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5727" w:type="dxa"/>
        <w:tblInd w:w="-702" w:type="dxa"/>
        <w:tblLook w:val="04A0" w:firstRow="1" w:lastRow="0" w:firstColumn="1" w:lastColumn="0" w:noHBand="0" w:noVBand="1"/>
      </w:tblPr>
      <w:tblGrid>
        <w:gridCol w:w="609"/>
        <w:gridCol w:w="1697"/>
        <w:gridCol w:w="5291"/>
        <w:gridCol w:w="5179"/>
        <w:gridCol w:w="2951"/>
      </w:tblGrid>
      <w:tr w:rsidR="00021BE2" w:rsidRPr="000012A6" w:rsidTr="00AC665A">
        <w:tc>
          <w:tcPr>
            <w:tcW w:w="609" w:type="dxa"/>
          </w:tcPr>
          <w:p w:rsidR="00021BE2" w:rsidRPr="000012A6" w:rsidRDefault="00021BE2" w:rsidP="00AC665A">
            <w:pPr>
              <w:rPr>
                <w:rFonts w:cstheme="minorHAnsi"/>
                <w:b/>
                <w:sz w:val="22"/>
                <w:szCs w:val="22"/>
              </w:rPr>
            </w:pPr>
            <w:r w:rsidRPr="000012A6">
              <w:rPr>
                <w:rFonts w:cstheme="minorHAnsi"/>
                <w:b/>
                <w:sz w:val="22"/>
                <w:szCs w:val="22"/>
              </w:rPr>
              <w:t>Sl. No.</w:t>
            </w:r>
          </w:p>
        </w:tc>
        <w:tc>
          <w:tcPr>
            <w:tcW w:w="1697" w:type="dxa"/>
          </w:tcPr>
          <w:p w:rsidR="00021BE2" w:rsidRPr="000012A6" w:rsidRDefault="00021BE2" w:rsidP="00AC665A">
            <w:pPr>
              <w:rPr>
                <w:rFonts w:cstheme="minorHAnsi"/>
                <w:b/>
                <w:sz w:val="22"/>
                <w:szCs w:val="22"/>
              </w:rPr>
            </w:pPr>
            <w:r w:rsidRPr="000012A6">
              <w:rPr>
                <w:rFonts w:cstheme="minorHAnsi"/>
                <w:b/>
                <w:sz w:val="22"/>
                <w:szCs w:val="22"/>
              </w:rPr>
              <w:t>Clause ref.</w:t>
            </w:r>
          </w:p>
        </w:tc>
        <w:tc>
          <w:tcPr>
            <w:tcW w:w="5291" w:type="dxa"/>
          </w:tcPr>
          <w:p w:rsidR="00021BE2" w:rsidRPr="000012A6" w:rsidRDefault="00021BE2" w:rsidP="00AC665A">
            <w:pPr>
              <w:rPr>
                <w:rFonts w:cstheme="minorHAnsi"/>
                <w:b/>
                <w:sz w:val="22"/>
                <w:szCs w:val="22"/>
              </w:rPr>
            </w:pPr>
            <w:r w:rsidRPr="000012A6">
              <w:rPr>
                <w:rFonts w:cstheme="minorHAnsi"/>
                <w:b/>
                <w:sz w:val="22"/>
                <w:szCs w:val="22"/>
              </w:rPr>
              <w:t xml:space="preserve">Existing </w:t>
            </w:r>
            <w:r>
              <w:rPr>
                <w:rFonts w:cstheme="minorHAnsi"/>
                <w:b/>
                <w:sz w:val="22"/>
                <w:szCs w:val="22"/>
              </w:rPr>
              <w:t>Provision of the Bidding Document</w:t>
            </w:r>
          </w:p>
        </w:tc>
        <w:tc>
          <w:tcPr>
            <w:tcW w:w="5179" w:type="dxa"/>
          </w:tcPr>
          <w:p w:rsidR="00021BE2" w:rsidRPr="000012A6" w:rsidRDefault="00021BE2" w:rsidP="00AC665A">
            <w:pPr>
              <w:rPr>
                <w:rFonts w:cstheme="minorHAnsi"/>
                <w:b/>
                <w:sz w:val="22"/>
                <w:szCs w:val="22"/>
              </w:rPr>
            </w:pPr>
            <w:r>
              <w:rPr>
                <w:rFonts w:cstheme="minorHAnsi"/>
                <w:b/>
                <w:bCs/>
                <w:sz w:val="22"/>
                <w:szCs w:val="22"/>
              </w:rPr>
              <w:t>Query asked by the bidders</w:t>
            </w:r>
          </w:p>
        </w:tc>
        <w:tc>
          <w:tcPr>
            <w:tcW w:w="2951" w:type="dxa"/>
          </w:tcPr>
          <w:p w:rsidR="00021BE2" w:rsidRPr="000012A6" w:rsidRDefault="00021BE2" w:rsidP="00AC665A">
            <w:pPr>
              <w:rPr>
                <w:rFonts w:cstheme="minorHAnsi"/>
                <w:b/>
                <w:bCs/>
                <w:sz w:val="22"/>
                <w:szCs w:val="22"/>
              </w:rPr>
            </w:pPr>
            <w:r>
              <w:rPr>
                <w:rFonts w:cstheme="minorHAnsi"/>
                <w:b/>
                <w:bCs/>
                <w:sz w:val="22"/>
                <w:szCs w:val="22"/>
              </w:rPr>
              <w:t xml:space="preserve">POWERGRID’s </w:t>
            </w:r>
            <w:r w:rsidRPr="000012A6">
              <w:rPr>
                <w:rFonts w:cstheme="minorHAnsi"/>
                <w:b/>
                <w:bCs/>
                <w:sz w:val="22"/>
                <w:szCs w:val="22"/>
              </w:rPr>
              <w:t>Clarification</w:t>
            </w:r>
          </w:p>
        </w:tc>
      </w:tr>
      <w:tr w:rsidR="00C60092" w:rsidRPr="000012A6" w:rsidTr="00AC665A">
        <w:tc>
          <w:tcPr>
            <w:tcW w:w="609" w:type="dxa"/>
          </w:tcPr>
          <w:p w:rsidR="00C60092" w:rsidRPr="006F06D6" w:rsidRDefault="00C60092" w:rsidP="00C60092">
            <w:pPr>
              <w:pStyle w:val="Default"/>
              <w:rPr>
                <w:rFonts w:asciiTheme="minorHAnsi" w:hAnsiTheme="minorHAnsi" w:cstheme="minorHAnsi"/>
                <w:color w:val="auto"/>
                <w:sz w:val="22"/>
                <w:szCs w:val="22"/>
              </w:rPr>
            </w:pPr>
            <w:r>
              <w:rPr>
                <w:rFonts w:asciiTheme="minorHAnsi" w:hAnsiTheme="minorHAnsi" w:cstheme="minorHAnsi"/>
                <w:color w:val="auto"/>
                <w:sz w:val="22"/>
                <w:szCs w:val="22"/>
              </w:rPr>
              <w:t>1</w:t>
            </w:r>
          </w:p>
        </w:tc>
        <w:tc>
          <w:tcPr>
            <w:tcW w:w="1697" w:type="dxa"/>
          </w:tcPr>
          <w:p w:rsidR="003A434F" w:rsidRDefault="00C60092" w:rsidP="00C60092">
            <w:pPr>
              <w:pStyle w:val="Default"/>
              <w:rPr>
                <w:rFonts w:asciiTheme="minorHAnsi" w:hAnsiTheme="minorHAnsi" w:cstheme="minorHAnsi"/>
                <w:color w:val="auto"/>
                <w:sz w:val="22"/>
                <w:szCs w:val="22"/>
              </w:rPr>
            </w:pPr>
            <w:r w:rsidRPr="006F06D6">
              <w:rPr>
                <w:rFonts w:asciiTheme="minorHAnsi" w:hAnsiTheme="minorHAnsi" w:cstheme="minorHAnsi"/>
                <w:color w:val="auto"/>
                <w:sz w:val="22"/>
                <w:szCs w:val="22"/>
              </w:rPr>
              <w:t xml:space="preserve">Volume II, Section I, </w:t>
            </w:r>
          </w:p>
          <w:p w:rsidR="00C60092" w:rsidRPr="006F06D6" w:rsidRDefault="00C60092" w:rsidP="00C60092">
            <w:pPr>
              <w:pStyle w:val="Default"/>
              <w:rPr>
                <w:rFonts w:asciiTheme="minorHAnsi" w:hAnsiTheme="minorHAnsi" w:cstheme="minorHAnsi"/>
                <w:color w:val="auto"/>
                <w:sz w:val="22"/>
                <w:szCs w:val="22"/>
              </w:rPr>
            </w:pPr>
            <w:r w:rsidRPr="006F06D6">
              <w:rPr>
                <w:rFonts w:asciiTheme="minorHAnsi" w:hAnsiTheme="minorHAnsi" w:cstheme="minorHAnsi"/>
                <w:color w:val="auto"/>
                <w:sz w:val="22"/>
                <w:szCs w:val="22"/>
              </w:rPr>
              <w:t>Clause 3</w:t>
            </w:r>
          </w:p>
        </w:tc>
        <w:tc>
          <w:tcPr>
            <w:tcW w:w="5291" w:type="dxa"/>
          </w:tcPr>
          <w:p w:rsidR="00C60092" w:rsidRPr="006F06D6" w:rsidRDefault="00C60092" w:rsidP="00C60092">
            <w:pPr>
              <w:pStyle w:val="Default"/>
              <w:rPr>
                <w:rFonts w:asciiTheme="minorHAnsi" w:hAnsiTheme="minorHAnsi" w:cstheme="minorHAnsi"/>
                <w:color w:val="auto"/>
                <w:sz w:val="22"/>
                <w:szCs w:val="22"/>
              </w:rPr>
            </w:pPr>
            <w:r w:rsidRPr="006F06D6">
              <w:rPr>
                <w:rFonts w:asciiTheme="minorHAnsi" w:hAnsiTheme="minorHAnsi" w:cstheme="minorHAnsi"/>
                <w:color w:val="auto"/>
                <w:sz w:val="22"/>
                <w:szCs w:val="22"/>
              </w:rPr>
              <w:t>C) Sag Tension Requirements</w:t>
            </w:r>
          </w:p>
          <w:p w:rsidR="00C60092" w:rsidRPr="006F06D6" w:rsidRDefault="00C60092" w:rsidP="00C60092">
            <w:pPr>
              <w:pStyle w:val="Default"/>
              <w:rPr>
                <w:rFonts w:asciiTheme="minorHAnsi" w:hAnsiTheme="minorHAnsi" w:cstheme="minorHAnsi"/>
                <w:color w:val="auto"/>
                <w:sz w:val="22"/>
                <w:szCs w:val="22"/>
              </w:rPr>
            </w:pPr>
          </w:p>
          <w:p w:rsidR="00C60092" w:rsidRPr="006F06D6" w:rsidRDefault="00C60092" w:rsidP="00C60092">
            <w:pPr>
              <w:pStyle w:val="Default"/>
              <w:rPr>
                <w:rFonts w:asciiTheme="minorHAnsi" w:hAnsiTheme="minorHAnsi" w:cstheme="minorHAnsi"/>
                <w:color w:val="auto"/>
                <w:sz w:val="22"/>
                <w:szCs w:val="22"/>
              </w:rPr>
            </w:pPr>
            <w:r w:rsidRPr="006F06D6">
              <w:rPr>
                <w:rFonts w:asciiTheme="minorHAnsi" w:hAnsiTheme="minorHAnsi" w:cstheme="minorHAnsi"/>
                <w:color w:val="auto"/>
                <w:sz w:val="22"/>
                <w:szCs w:val="22"/>
              </w:rPr>
              <w:t>3. Minimum Sag for ruling span at</w:t>
            </w:r>
            <w:bookmarkStart w:id="0" w:name="_GoBack"/>
            <w:bookmarkEnd w:id="0"/>
          </w:p>
          <w:p w:rsidR="00C60092" w:rsidRPr="006F06D6" w:rsidRDefault="00C60092" w:rsidP="00C60092">
            <w:pPr>
              <w:pStyle w:val="Default"/>
              <w:rPr>
                <w:rFonts w:asciiTheme="minorHAnsi" w:hAnsiTheme="minorHAnsi" w:cstheme="minorHAnsi"/>
                <w:color w:val="auto"/>
                <w:sz w:val="22"/>
                <w:szCs w:val="22"/>
              </w:rPr>
            </w:pPr>
            <w:r w:rsidRPr="006F06D6">
              <w:rPr>
                <w:rFonts w:asciiTheme="minorHAnsi" w:hAnsiTheme="minorHAnsi" w:cstheme="minorHAnsi"/>
                <w:color w:val="auto"/>
                <w:sz w:val="22"/>
                <w:szCs w:val="22"/>
              </w:rPr>
              <w:t>m</w:t>
            </w:r>
            <w:r>
              <w:rPr>
                <w:rFonts w:asciiTheme="minorHAnsi" w:hAnsiTheme="minorHAnsi" w:cstheme="minorHAnsi"/>
                <w:color w:val="auto"/>
                <w:sz w:val="22"/>
                <w:szCs w:val="22"/>
              </w:rPr>
              <w:t xml:space="preserve">inimum temp (0 </w:t>
            </w:r>
            <w:proofErr w:type="spellStart"/>
            <w:r>
              <w:rPr>
                <w:rFonts w:asciiTheme="minorHAnsi" w:hAnsiTheme="minorHAnsi" w:cstheme="minorHAnsi"/>
                <w:color w:val="auto"/>
                <w:sz w:val="22"/>
                <w:szCs w:val="22"/>
              </w:rPr>
              <w:t>deg</w:t>
            </w:r>
            <w:proofErr w:type="spellEnd"/>
            <w:r>
              <w:rPr>
                <w:rFonts w:asciiTheme="minorHAnsi" w:hAnsiTheme="minorHAnsi" w:cstheme="minorHAnsi"/>
                <w:color w:val="auto"/>
                <w:sz w:val="22"/>
                <w:szCs w:val="22"/>
              </w:rPr>
              <w:t xml:space="preserve"> C) (m) – 3.95</w:t>
            </w:r>
          </w:p>
          <w:p w:rsidR="00C60092" w:rsidRPr="006F06D6" w:rsidRDefault="00C60092" w:rsidP="00C60092">
            <w:pPr>
              <w:pStyle w:val="Default"/>
              <w:rPr>
                <w:rFonts w:asciiTheme="minorHAnsi" w:hAnsiTheme="minorHAnsi" w:cstheme="minorHAnsi"/>
                <w:color w:val="auto"/>
                <w:sz w:val="22"/>
                <w:szCs w:val="22"/>
              </w:rPr>
            </w:pPr>
          </w:p>
        </w:tc>
        <w:tc>
          <w:tcPr>
            <w:tcW w:w="5179" w:type="dxa"/>
          </w:tcPr>
          <w:p w:rsidR="00C60092" w:rsidRPr="006F06D6" w:rsidRDefault="00C60092" w:rsidP="00C60092">
            <w:pPr>
              <w:pStyle w:val="Default"/>
              <w:rPr>
                <w:rFonts w:asciiTheme="minorHAnsi" w:hAnsiTheme="minorHAnsi" w:cstheme="minorHAnsi"/>
                <w:color w:val="auto"/>
                <w:sz w:val="22"/>
                <w:szCs w:val="22"/>
              </w:rPr>
            </w:pPr>
            <w:r w:rsidRPr="006F06D6">
              <w:rPr>
                <w:rFonts w:asciiTheme="minorHAnsi" w:hAnsiTheme="minorHAnsi" w:cstheme="minorHAnsi"/>
                <w:color w:val="auto"/>
                <w:sz w:val="22"/>
                <w:szCs w:val="22"/>
              </w:rPr>
              <w:t xml:space="preserve">Kindly confirm </w:t>
            </w:r>
          </w:p>
          <w:p w:rsidR="00C60092" w:rsidRPr="006F06D6" w:rsidRDefault="00C60092" w:rsidP="00C60092">
            <w:pPr>
              <w:pStyle w:val="Default"/>
              <w:rPr>
                <w:rFonts w:asciiTheme="minorHAnsi" w:hAnsiTheme="minorHAnsi" w:cstheme="minorHAnsi"/>
                <w:color w:val="auto"/>
                <w:sz w:val="22"/>
                <w:szCs w:val="22"/>
              </w:rPr>
            </w:pPr>
          </w:p>
          <w:p w:rsidR="00C60092" w:rsidRPr="006F06D6" w:rsidRDefault="00C60092" w:rsidP="00C60092">
            <w:pPr>
              <w:pStyle w:val="Default"/>
              <w:rPr>
                <w:rFonts w:asciiTheme="minorHAnsi" w:hAnsiTheme="minorHAnsi" w:cstheme="minorHAnsi"/>
                <w:color w:val="auto"/>
                <w:sz w:val="22"/>
                <w:szCs w:val="22"/>
              </w:rPr>
            </w:pPr>
            <w:r w:rsidRPr="006F06D6">
              <w:rPr>
                <w:rFonts w:asciiTheme="minorHAnsi" w:hAnsiTheme="minorHAnsi" w:cstheme="minorHAnsi"/>
                <w:color w:val="auto"/>
                <w:sz w:val="22"/>
                <w:szCs w:val="22"/>
              </w:rPr>
              <w:t>Wind pressure – Full wind / No wind</w:t>
            </w:r>
          </w:p>
          <w:p w:rsidR="00C60092" w:rsidRPr="006F06D6" w:rsidRDefault="00C60092" w:rsidP="00C60092">
            <w:pPr>
              <w:pStyle w:val="Default"/>
              <w:rPr>
                <w:rFonts w:asciiTheme="minorHAnsi" w:hAnsiTheme="minorHAnsi" w:cstheme="minorHAnsi"/>
                <w:color w:val="auto"/>
                <w:sz w:val="22"/>
                <w:szCs w:val="22"/>
              </w:rPr>
            </w:pPr>
            <w:proofErr w:type="gramStart"/>
            <w:r w:rsidRPr="006F06D6">
              <w:rPr>
                <w:rFonts w:asciiTheme="minorHAnsi" w:hAnsiTheme="minorHAnsi" w:cstheme="minorHAnsi"/>
                <w:color w:val="auto"/>
                <w:sz w:val="22"/>
                <w:szCs w:val="22"/>
              </w:rPr>
              <w:t>Condition  -</w:t>
            </w:r>
            <w:proofErr w:type="gramEnd"/>
            <w:r w:rsidRPr="006F06D6">
              <w:rPr>
                <w:rFonts w:asciiTheme="minorHAnsi" w:hAnsiTheme="minorHAnsi" w:cstheme="minorHAnsi"/>
                <w:color w:val="auto"/>
                <w:sz w:val="22"/>
                <w:szCs w:val="22"/>
              </w:rPr>
              <w:t xml:space="preserve"> Either After Load or After Creep</w:t>
            </w:r>
          </w:p>
        </w:tc>
        <w:tc>
          <w:tcPr>
            <w:tcW w:w="2951" w:type="dxa"/>
          </w:tcPr>
          <w:p w:rsidR="00C60092" w:rsidRPr="006F06D6" w:rsidRDefault="00C60092" w:rsidP="00C60092">
            <w:pPr>
              <w:pStyle w:val="Default"/>
              <w:rPr>
                <w:rFonts w:asciiTheme="minorHAnsi" w:hAnsiTheme="minorHAnsi" w:cstheme="minorHAnsi"/>
                <w:color w:val="auto"/>
                <w:sz w:val="22"/>
                <w:szCs w:val="22"/>
              </w:rPr>
            </w:pPr>
            <w:r>
              <w:rPr>
                <w:rFonts w:cstheme="minorHAnsi"/>
                <w:sz w:val="22"/>
                <w:szCs w:val="22"/>
              </w:rPr>
              <w:t xml:space="preserve">Refer </w:t>
            </w:r>
            <w:r w:rsidR="00983A8F">
              <w:rPr>
                <w:rFonts w:cstheme="minorHAnsi"/>
                <w:sz w:val="22"/>
                <w:szCs w:val="22"/>
              </w:rPr>
              <w:t xml:space="preserve">sl. no. 2 of </w:t>
            </w:r>
            <w:r>
              <w:rPr>
                <w:rFonts w:cstheme="minorHAnsi"/>
                <w:sz w:val="22"/>
                <w:szCs w:val="22"/>
              </w:rPr>
              <w:t xml:space="preserve">Amendment no. </w:t>
            </w:r>
            <w:r w:rsidR="00C40DF8">
              <w:rPr>
                <w:rFonts w:cstheme="minorHAnsi"/>
                <w:sz w:val="22"/>
                <w:szCs w:val="22"/>
              </w:rPr>
              <w:t>II</w:t>
            </w:r>
            <w:r>
              <w:rPr>
                <w:rFonts w:cstheme="minorHAnsi"/>
                <w:sz w:val="22"/>
                <w:szCs w:val="22"/>
              </w:rPr>
              <w:t xml:space="preserve">. It is clarified that </w:t>
            </w:r>
            <w:r>
              <w:rPr>
                <w:rFonts w:asciiTheme="minorHAnsi" w:hAnsiTheme="minorHAnsi" w:cstheme="minorHAnsi"/>
                <w:sz w:val="22"/>
                <w:szCs w:val="22"/>
              </w:rPr>
              <w:t>Minimum Sag shall be met under either After Load or After Creep conditions.</w:t>
            </w:r>
          </w:p>
        </w:tc>
      </w:tr>
      <w:tr w:rsidR="00B81E6F" w:rsidRPr="000012A6" w:rsidTr="00AC665A">
        <w:tc>
          <w:tcPr>
            <w:tcW w:w="609" w:type="dxa"/>
          </w:tcPr>
          <w:p w:rsidR="00B81E6F" w:rsidRPr="000A5175" w:rsidRDefault="00B81E6F" w:rsidP="00B81E6F">
            <w:pPr>
              <w:pStyle w:val="Default"/>
              <w:rPr>
                <w:rFonts w:asciiTheme="minorHAnsi" w:hAnsiTheme="minorHAnsi" w:cstheme="minorHAnsi"/>
                <w:color w:val="auto"/>
                <w:sz w:val="22"/>
                <w:szCs w:val="22"/>
              </w:rPr>
            </w:pPr>
            <w:r w:rsidRPr="000A5175">
              <w:rPr>
                <w:rFonts w:asciiTheme="minorHAnsi" w:hAnsiTheme="minorHAnsi" w:cstheme="minorHAnsi"/>
                <w:color w:val="auto"/>
                <w:sz w:val="22"/>
                <w:szCs w:val="22"/>
              </w:rPr>
              <w:t>2</w:t>
            </w:r>
          </w:p>
        </w:tc>
        <w:tc>
          <w:tcPr>
            <w:tcW w:w="1697" w:type="dxa"/>
          </w:tcPr>
          <w:p w:rsidR="00B81E6F" w:rsidRPr="000A5175" w:rsidRDefault="00B81E6F" w:rsidP="00B81E6F">
            <w:pPr>
              <w:pStyle w:val="Default"/>
              <w:rPr>
                <w:rFonts w:asciiTheme="minorHAnsi" w:hAnsiTheme="minorHAnsi" w:cstheme="minorHAnsi"/>
                <w:color w:val="auto"/>
                <w:sz w:val="22"/>
                <w:szCs w:val="22"/>
              </w:rPr>
            </w:pPr>
            <w:r w:rsidRPr="000A5175">
              <w:rPr>
                <w:rFonts w:asciiTheme="minorHAnsi" w:hAnsiTheme="minorHAnsi" w:cstheme="minorHAnsi"/>
                <w:color w:val="auto"/>
                <w:sz w:val="22"/>
                <w:szCs w:val="22"/>
              </w:rPr>
              <w:t>Volume-II,</w:t>
            </w:r>
          </w:p>
          <w:p w:rsidR="00B81E6F" w:rsidRPr="000A5175" w:rsidRDefault="00B81E6F" w:rsidP="00B81E6F">
            <w:pPr>
              <w:pStyle w:val="Default"/>
              <w:rPr>
                <w:rFonts w:asciiTheme="minorHAnsi" w:hAnsiTheme="minorHAnsi" w:cstheme="minorHAnsi"/>
                <w:color w:val="auto"/>
                <w:sz w:val="22"/>
                <w:szCs w:val="22"/>
              </w:rPr>
            </w:pPr>
            <w:r w:rsidRPr="000A5175">
              <w:rPr>
                <w:rFonts w:asciiTheme="minorHAnsi" w:hAnsiTheme="minorHAnsi" w:cstheme="minorHAnsi"/>
                <w:color w:val="auto"/>
                <w:sz w:val="22"/>
                <w:szCs w:val="22"/>
              </w:rPr>
              <w:t>Section-I,</w:t>
            </w:r>
          </w:p>
          <w:p w:rsidR="00B81E6F" w:rsidRPr="000A5175" w:rsidRDefault="00B81E6F" w:rsidP="00B81E6F">
            <w:pPr>
              <w:pStyle w:val="Default"/>
              <w:rPr>
                <w:rFonts w:asciiTheme="minorHAnsi" w:hAnsiTheme="minorHAnsi" w:cstheme="minorHAnsi"/>
                <w:color w:val="auto"/>
                <w:sz w:val="22"/>
                <w:szCs w:val="22"/>
              </w:rPr>
            </w:pPr>
            <w:r w:rsidRPr="000A5175">
              <w:rPr>
                <w:rFonts w:asciiTheme="minorHAnsi" w:hAnsiTheme="minorHAnsi" w:cstheme="minorHAnsi"/>
                <w:color w:val="auto"/>
                <w:sz w:val="22"/>
                <w:szCs w:val="22"/>
              </w:rPr>
              <w:t>Clause 5.1</w:t>
            </w:r>
          </w:p>
          <w:p w:rsidR="00B81E6F" w:rsidRPr="000A5175" w:rsidRDefault="00B81E6F" w:rsidP="00B81E6F">
            <w:pPr>
              <w:pStyle w:val="Default"/>
              <w:rPr>
                <w:rFonts w:asciiTheme="minorHAnsi" w:hAnsiTheme="minorHAnsi" w:cstheme="minorHAnsi"/>
                <w:color w:val="auto"/>
                <w:sz w:val="22"/>
                <w:szCs w:val="22"/>
              </w:rPr>
            </w:pPr>
          </w:p>
        </w:tc>
        <w:tc>
          <w:tcPr>
            <w:tcW w:w="5291" w:type="dxa"/>
          </w:tcPr>
          <w:p w:rsidR="00B81E6F" w:rsidRPr="00AE6BDE" w:rsidRDefault="00B81E6F" w:rsidP="00B81E6F">
            <w:pPr>
              <w:pStyle w:val="Default"/>
              <w:rPr>
                <w:rFonts w:asciiTheme="minorHAnsi" w:hAnsiTheme="minorHAnsi" w:cstheme="minorHAnsi"/>
                <w:b/>
                <w:bCs/>
                <w:color w:val="auto"/>
                <w:sz w:val="22"/>
                <w:szCs w:val="22"/>
              </w:rPr>
            </w:pPr>
            <w:r w:rsidRPr="00AE6BDE">
              <w:rPr>
                <w:rFonts w:asciiTheme="minorHAnsi" w:hAnsiTheme="minorHAnsi" w:cstheme="minorHAnsi"/>
                <w:b/>
                <w:bCs/>
                <w:color w:val="auto"/>
                <w:sz w:val="22"/>
                <w:szCs w:val="22"/>
              </w:rPr>
              <w:t>Technical Qualification Requirement for supplier of core of any special material for high temperature low sag conductor (HTLS)</w:t>
            </w:r>
          </w:p>
          <w:p w:rsidR="00B81E6F" w:rsidRPr="000A5175" w:rsidRDefault="00B81E6F" w:rsidP="00B81E6F">
            <w:pPr>
              <w:pStyle w:val="Default"/>
              <w:rPr>
                <w:rFonts w:asciiTheme="minorHAnsi" w:hAnsiTheme="minorHAnsi" w:cstheme="minorHAnsi"/>
                <w:color w:val="auto"/>
                <w:sz w:val="22"/>
                <w:szCs w:val="22"/>
              </w:rPr>
            </w:pPr>
          </w:p>
          <w:p w:rsidR="00B81E6F" w:rsidRPr="000A5175" w:rsidRDefault="00B81E6F" w:rsidP="00B81E6F">
            <w:pPr>
              <w:pStyle w:val="Default"/>
              <w:rPr>
                <w:rFonts w:asciiTheme="minorHAnsi" w:hAnsiTheme="minorHAnsi" w:cstheme="minorHAnsi"/>
                <w:color w:val="auto"/>
                <w:sz w:val="22"/>
                <w:szCs w:val="22"/>
              </w:rPr>
            </w:pPr>
            <w:r w:rsidRPr="000A5175">
              <w:rPr>
                <w:rFonts w:asciiTheme="minorHAnsi" w:hAnsiTheme="minorHAnsi" w:cstheme="minorHAnsi"/>
                <w:color w:val="auto"/>
                <w:sz w:val="22"/>
                <w:szCs w:val="22"/>
              </w:rPr>
              <w:t xml:space="preserve">The Conductor manufacturer shall use core of any special material (if used) such as invar steel or composite core supplied from the qualified manufacture(s) meeting the following </w:t>
            </w:r>
            <w:proofErr w:type="gramStart"/>
            <w:r w:rsidRPr="000A5175">
              <w:rPr>
                <w:rFonts w:asciiTheme="minorHAnsi" w:hAnsiTheme="minorHAnsi" w:cstheme="minorHAnsi"/>
                <w:color w:val="auto"/>
                <w:sz w:val="22"/>
                <w:szCs w:val="22"/>
              </w:rPr>
              <w:t>requirements:-</w:t>
            </w:r>
            <w:proofErr w:type="gramEnd"/>
          </w:p>
          <w:p w:rsidR="00B81E6F" w:rsidRPr="000A5175" w:rsidRDefault="00B81E6F" w:rsidP="00B81E6F">
            <w:pPr>
              <w:pStyle w:val="Default"/>
              <w:rPr>
                <w:rFonts w:asciiTheme="minorHAnsi" w:hAnsiTheme="minorHAnsi" w:cstheme="minorHAnsi"/>
                <w:color w:val="auto"/>
                <w:sz w:val="22"/>
                <w:szCs w:val="22"/>
              </w:rPr>
            </w:pPr>
            <w:r w:rsidRPr="000A5175">
              <w:rPr>
                <w:rFonts w:asciiTheme="minorHAnsi" w:hAnsiTheme="minorHAnsi" w:cstheme="minorHAnsi"/>
                <w:color w:val="auto"/>
                <w:sz w:val="22"/>
                <w:szCs w:val="22"/>
              </w:rPr>
              <w:t xml:space="preserve"> </w:t>
            </w:r>
          </w:p>
          <w:p w:rsidR="00B81E6F" w:rsidRPr="000A5175" w:rsidRDefault="00B81E6F" w:rsidP="00B81E6F">
            <w:pPr>
              <w:pStyle w:val="Default"/>
              <w:rPr>
                <w:rFonts w:asciiTheme="minorHAnsi" w:hAnsiTheme="minorHAnsi" w:cstheme="minorHAnsi"/>
                <w:color w:val="auto"/>
                <w:sz w:val="22"/>
                <w:szCs w:val="22"/>
              </w:rPr>
            </w:pPr>
            <w:r w:rsidRPr="000A5175">
              <w:rPr>
                <w:rFonts w:asciiTheme="minorHAnsi" w:hAnsiTheme="minorHAnsi" w:cstheme="minorHAnsi"/>
                <w:color w:val="auto"/>
                <w:sz w:val="22"/>
                <w:szCs w:val="22"/>
              </w:rPr>
              <w:t>The Qualified Manufacturer should have manufactured, tested and supplied at least two hundred (200) km of the same type of core material as used in the HTLS conductor being offered in the package. Further, conductor manufactured from the supplied core of such manufacturers should have been in satisfactory operation$ for a period of at least two years as on date of NOA.</w:t>
            </w:r>
          </w:p>
        </w:tc>
        <w:tc>
          <w:tcPr>
            <w:tcW w:w="5179" w:type="dxa"/>
          </w:tcPr>
          <w:p w:rsidR="00B81E6F" w:rsidRDefault="00B81E6F" w:rsidP="00B81E6F">
            <w:pPr>
              <w:pStyle w:val="Default"/>
              <w:rPr>
                <w:rFonts w:asciiTheme="minorHAnsi" w:hAnsiTheme="minorHAnsi" w:cstheme="minorHAnsi"/>
                <w:color w:val="auto"/>
                <w:sz w:val="22"/>
                <w:szCs w:val="22"/>
              </w:rPr>
            </w:pPr>
          </w:p>
          <w:p w:rsidR="00B81E6F" w:rsidRDefault="00B81E6F" w:rsidP="00B81E6F">
            <w:pPr>
              <w:pStyle w:val="Default"/>
              <w:rPr>
                <w:rFonts w:asciiTheme="minorHAnsi" w:hAnsiTheme="minorHAnsi" w:cstheme="minorHAnsi"/>
                <w:color w:val="auto"/>
                <w:sz w:val="22"/>
                <w:szCs w:val="22"/>
              </w:rPr>
            </w:pPr>
          </w:p>
          <w:p w:rsidR="00B81E6F" w:rsidRDefault="00B81E6F" w:rsidP="00B81E6F">
            <w:pPr>
              <w:pStyle w:val="Default"/>
              <w:rPr>
                <w:rFonts w:asciiTheme="minorHAnsi" w:hAnsiTheme="minorHAnsi" w:cstheme="minorHAnsi"/>
                <w:color w:val="auto"/>
                <w:sz w:val="22"/>
                <w:szCs w:val="22"/>
              </w:rPr>
            </w:pPr>
          </w:p>
          <w:p w:rsidR="00B81E6F" w:rsidRDefault="00B81E6F" w:rsidP="00B81E6F">
            <w:pPr>
              <w:pStyle w:val="Default"/>
              <w:rPr>
                <w:rFonts w:asciiTheme="minorHAnsi" w:hAnsiTheme="minorHAnsi" w:cstheme="minorHAnsi"/>
                <w:color w:val="auto"/>
                <w:sz w:val="22"/>
                <w:szCs w:val="22"/>
              </w:rPr>
            </w:pPr>
          </w:p>
          <w:p w:rsidR="00B81E6F" w:rsidRDefault="00B81E6F" w:rsidP="00B81E6F">
            <w:pPr>
              <w:pStyle w:val="Default"/>
              <w:rPr>
                <w:rFonts w:asciiTheme="minorHAnsi" w:hAnsiTheme="minorHAnsi" w:cstheme="minorHAnsi"/>
                <w:color w:val="auto"/>
                <w:sz w:val="22"/>
                <w:szCs w:val="22"/>
              </w:rPr>
            </w:pPr>
            <w:r w:rsidRPr="000A5175">
              <w:rPr>
                <w:rFonts w:asciiTheme="minorHAnsi" w:hAnsiTheme="minorHAnsi" w:cstheme="minorHAnsi"/>
                <w:color w:val="auto"/>
                <w:sz w:val="22"/>
                <w:szCs w:val="22"/>
              </w:rPr>
              <w:t xml:space="preserve">The Conductor manufacturer shall use core of any special material (if used) such as invar steel or composite core supplied from the qualified manufacture(s) meeting the following requirements: - </w:t>
            </w:r>
          </w:p>
          <w:p w:rsidR="00B81E6F" w:rsidRDefault="00B81E6F" w:rsidP="00B81E6F">
            <w:pPr>
              <w:pStyle w:val="Default"/>
              <w:rPr>
                <w:rFonts w:asciiTheme="minorHAnsi" w:hAnsiTheme="minorHAnsi" w:cstheme="minorHAnsi"/>
                <w:color w:val="auto"/>
                <w:sz w:val="22"/>
                <w:szCs w:val="22"/>
              </w:rPr>
            </w:pPr>
          </w:p>
          <w:p w:rsidR="00B81E6F" w:rsidRPr="000A5175" w:rsidRDefault="00B81E6F" w:rsidP="00B81E6F">
            <w:pPr>
              <w:pStyle w:val="Default"/>
              <w:rPr>
                <w:rFonts w:asciiTheme="minorHAnsi" w:hAnsiTheme="minorHAnsi" w:cstheme="minorHAnsi"/>
                <w:color w:val="auto"/>
                <w:sz w:val="22"/>
                <w:szCs w:val="22"/>
              </w:rPr>
            </w:pPr>
            <w:r w:rsidRPr="000A5175">
              <w:rPr>
                <w:rFonts w:asciiTheme="minorHAnsi" w:hAnsiTheme="minorHAnsi" w:cstheme="minorHAnsi"/>
                <w:color w:val="auto"/>
                <w:sz w:val="22"/>
                <w:szCs w:val="22"/>
              </w:rPr>
              <w:t xml:space="preserve">The Qualified Manufacturer should have manufactured, tested and supplied at least </w:t>
            </w:r>
            <w:r w:rsidRPr="001D4621">
              <w:rPr>
                <w:rFonts w:asciiTheme="minorHAnsi" w:hAnsiTheme="minorHAnsi" w:cstheme="minorHAnsi"/>
                <w:b/>
                <w:bCs/>
                <w:color w:val="auto"/>
                <w:sz w:val="22"/>
                <w:szCs w:val="22"/>
              </w:rPr>
              <w:t>one hundred (100)</w:t>
            </w:r>
            <w:r w:rsidRPr="000A5175">
              <w:rPr>
                <w:rFonts w:asciiTheme="minorHAnsi" w:hAnsiTheme="minorHAnsi" w:cstheme="minorHAnsi"/>
                <w:color w:val="auto"/>
                <w:sz w:val="22"/>
                <w:szCs w:val="22"/>
              </w:rPr>
              <w:t xml:space="preserve"> km of the same type of core material as used in the HTLS conductor being offered in the package. Further, conductor manufactured from the supplied core of such manufacturers should have been in satisfactory operation for a period of at least two years as on date of NOA.</w:t>
            </w:r>
          </w:p>
        </w:tc>
        <w:tc>
          <w:tcPr>
            <w:tcW w:w="2951" w:type="dxa"/>
          </w:tcPr>
          <w:p w:rsidR="00B81E6F" w:rsidRPr="000A5175" w:rsidRDefault="00B81E6F" w:rsidP="00B81E6F">
            <w:pPr>
              <w:pStyle w:val="Default"/>
              <w:rPr>
                <w:rFonts w:asciiTheme="minorHAnsi" w:hAnsiTheme="minorHAnsi" w:cstheme="minorHAnsi"/>
                <w:color w:val="auto"/>
                <w:sz w:val="22"/>
                <w:szCs w:val="22"/>
              </w:rPr>
            </w:pPr>
            <w:r w:rsidRPr="000A5175">
              <w:rPr>
                <w:rFonts w:asciiTheme="minorHAnsi" w:hAnsiTheme="minorHAnsi" w:cstheme="minorHAnsi"/>
                <w:color w:val="auto"/>
                <w:sz w:val="22"/>
                <w:szCs w:val="22"/>
              </w:rPr>
              <w:t>Provisions of the bidding documents remain unchanged.</w:t>
            </w:r>
          </w:p>
        </w:tc>
      </w:tr>
      <w:tr w:rsidR="00B81E6F" w:rsidRPr="000012A6" w:rsidTr="00AC665A">
        <w:tc>
          <w:tcPr>
            <w:tcW w:w="609" w:type="dxa"/>
          </w:tcPr>
          <w:p w:rsidR="00B81E6F" w:rsidRPr="000A5175" w:rsidRDefault="00B81E6F" w:rsidP="00B81E6F">
            <w:pPr>
              <w:pStyle w:val="Default"/>
              <w:rPr>
                <w:rFonts w:asciiTheme="minorHAnsi" w:hAnsiTheme="minorHAnsi" w:cstheme="minorHAnsi"/>
                <w:color w:val="auto"/>
                <w:sz w:val="22"/>
                <w:szCs w:val="22"/>
              </w:rPr>
            </w:pPr>
            <w:r>
              <w:rPr>
                <w:rFonts w:asciiTheme="minorHAnsi" w:hAnsiTheme="minorHAnsi" w:cstheme="minorHAnsi"/>
                <w:color w:val="auto"/>
                <w:sz w:val="22"/>
                <w:szCs w:val="22"/>
              </w:rPr>
              <w:t>3</w:t>
            </w:r>
          </w:p>
        </w:tc>
        <w:tc>
          <w:tcPr>
            <w:tcW w:w="1697" w:type="dxa"/>
          </w:tcPr>
          <w:p w:rsidR="00B81E6F" w:rsidRPr="000A5175" w:rsidRDefault="00B81E6F" w:rsidP="00B81E6F">
            <w:pPr>
              <w:pStyle w:val="Default"/>
              <w:rPr>
                <w:rFonts w:asciiTheme="minorHAnsi" w:hAnsiTheme="minorHAnsi" w:cstheme="minorHAnsi"/>
                <w:color w:val="auto"/>
                <w:sz w:val="22"/>
                <w:szCs w:val="22"/>
              </w:rPr>
            </w:pPr>
            <w:r w:rsidRPr="000A5175">
              <w:rPr>
                <w:rFonts w:asciiTheme="minorHAnsi" w:hAnsiTheme="minorHAnsi" w:cstheme="minorHAnsi"/>
                <w:color w:val="auto"/>
                <w:sz w:val="22"/>
                <w:szCs w:val="22"/>
              </w:rPr>
              <w:t>Volume-II,</w:t>
            </w:r>
          </w:p>
          <w:p w:rsidR="00B81E6F" w:rsidRPr="000A5175" w:rsidRDefault="00B81E6F" w:rsidP="00B81E6F">
            <w:pPr>
              <w:pStyle w:val="Default"/>
              <w:rPr>
                <w:rFonts w:asciiTheme="minorHAnsi" w:hAnsiTheme="minorHAnsi" w:cstheme="minorHAnsi"/>
                <w:color w:val="auto"/>
                <w:sz w:val="22"/>
                <w:szCs w:val="22"/>
              </w:rPr>
            </w:pPr>
            <w:r w:rsidRPr="000A5175">
              <w:rPr>
                <w:rFonts w:asciiTheme="minorHAnsi" w:hAnsiTheme="minorHAnsi" w:cstheme="minorHAnsi"/>
                <w:color w:val="auto"/>
                <w:sz w:val="22"/>
                <w:szCs w:val="22"/>
              </w:rPr>
              <w:t>Section-I,</w:t>
            </w:r>
          </w:p>
          <w:p w:rsidR="00B81E6F" w:rsidRPr="00AE6BDE" w:rsidRDefault="00B81E6F" w:rsidP="00B81E6F">
            <w:pPr>
              <w:pStyle w:val="Default"/>
              <w:rPr>
                <w:rFonts w:asciiTheme="minorHAnsi" w:hAnsiTheme="minorHAnsi" w:cstheme="minorHAnsi"/>
                <w:color w:val="auto"/>
                <w:sz w:val="22"/>
                <w:szCs w:val="22"/>
              </w:rPr>
            </w:pPr>
            <w:r w:rsidRPr="000A5175">
              <w:rPr>
                <w:rFonts w:asciiTheme="minorHAnsi" w:hAnsiTheme="minorHAnsi" w:cstheme="minorHAnsi"/>
                <w:color w:val="auto"/>
                <w:sz w:val="22"/>
                <w:szCs w:val="22"/>
              </w:rPr>
              <w:t>Clause 5.</w:t>
            </w:r>
            <w:r>
              <w:rPr>
                <w:rFonts w:asciiTheme="minorHAnsi" w:hAnsiTheme="minorHAnsi" w:cstheme="minorHAnsi"/>
                <w:color w:val="auto"/>
                <w:sz w:val="22"/>
                <w:szCs w:val="22"/>
              </w:rPr>
              <w:t>2</w:t>
            </w:r>
          </w:p>
        </w:tc>
        <w:tc>
          <w:tcPr>
            <w:tcW w:w="5291" w:type="dxa"/>
          </w:tcPr>
          <w:p w:rsidR="00B81E6F" w:rsidRDefault="00B81E6F" w:rsidP="00B81E6F">
            <w:pPr>
              <w:pStyle w:val="Default"/>
              <w:rPr>
                <w:rFonts w:asciiTheme="minorHAnsi" w:hAnsiTheme="minorHAnsi" w:cstheme="minorHAnsi"/>
                <w:color w:val="auto"/>
                <w:sz w:val="22"/>
                <w:szCs w:val="22"/>
              </w:rPr>
            </w:pPr>
            <w:r w:rsidRPr="00AE6BDE">
              <w:rPr>
                <w:rFonts w:asciiTheme="minorHAnsi" w:hAnsiTheme="minorHAnsi" w:cstheme="minorHAnsi"/>
                <w:b/>
                <w:bCs/>
                <w:color w:val="auto"/>
                <w:sz w:val="22"/>
                <w:szCs w:val="22"/>
              </w:rPr>
              <w:t>Technical Qualification Requirement for manufacturer(s) of fittings and accessories for high temperature low sag conductor (HTLS</w:t>
            </w:r>
            <w:r w:rsidRPr="00AE6BDE">
              <w:rPr>
                <w:rFonts w:asciiTheme="minorHAnsi" w:hAnsiTheme="minorHAnsi" w:cstheme="minorHAnsi"/>
                <w:color w:val="auto"/>
                <w:sz w:val="22"/>
                <w:szCs w:val="22"/>
              </w:rPr>
              <w:t>)</w:t>
            </w:r>
            <w:r w:rsidRPr="00AE6BDE">
              <w:rPr>
                <w:rFonts w:asciiTheme="minorHAnsi" w:hAnsiTheme="minorHAnsi" w:cstheme="minorHAnsi"/>
                <w:color w:val="auto"/>
                <w:sz w:val="22"/>
                <w:szCs w:val="22"/>
              </w:rPr>
              <w:br/>
            </w:r>
            <w:r w:rsidRPr="00AE6BDE">
              <w:rPr>
                <w:rFonts w:asciiTheme="minorHAnsi" w:hAnsiTheme="minorHAnsi" w:cstheme="minorHAnsi"/>
                <w:color w:val="auto"/>
                <w:sz w:val="22"/>
                <w:szCs w:val="22"/>
              </w:rPr>
              <w:br/>
              <w:t>5.2.1 For Qualified Manufacturer</w:t>
            </w:r>
          </w:p>
          <w:p w:rsidR="00B81E6F" w:rsidRDefault="00B81E6F" w:rsidP="00B81E6F">
            <w:pPr>
              <w:pStyle w:val="Default"/>
              <w:jc w:val="both"/>
              <w:rPr>
                <w:rFonts w:asciiTheme="minorHAnsi" w:hAnsiTheme="minorHAnsi" w:cstheme="minorHAnsi"/>
                <w:color w:val="auto"/>
                <w:sz w:val="22"/>
                <w:szCs w:val="22"/>
              </w:rPr>
            </w:pPr>
            <w:r w:rsidRPr="00AE6BDE">
              <w:rPr>
                <w:rFonts w:asciiTheme="minorHAnsi" w:hAnsiTheme="minorHAnsi" w:cstheme="minorHAnsi"/>
                <w:color w:val="auto"/>
                <w:sz w:val="22"/>
                <w:szCs w:val="22"/>
              </w:rPr>
              <w:br/>
              <w:t xml:space="preserve">(a) The qualified manufacturer(s) should have designed, </w:t>
            </w:r>
            <w:r w:rsidRPr="00AE6BDE">
              <w:rPr>
                <w:rFonts w:asciiTheme="minorHAnsi" w:hAnsiTheme="minorHAnsi" w:cstheme="minorHAnsi"/>
                <w:color w:val="auto"/>
                <w:sz w:val="22"/>
                <w:szCs w:val="22"/>
              </w:rPr>
              <w:lastRenderedPageBreak/>
              <w:t>manufactured, tested and supplied fittings for suspension &amp; tension strings and accessories for any type of conductor, viz. ACSR, AACSR, AAAC etc. for 220kV or above voltage transmission line.</w:t>
            </w:r>
          </w:p>
          <w:p w:rsidR="00B81E6F" w:rsidRDefault="00B81E6F" w:rsidP="00B81E6F">
            <w:pPr>
              <w:pStyle w:val="Default"/>
              <w:jc w:val="both"/>
              <w:rPr>
                <w:rFonts w:asciiTheme="minorHAnsi" w:hAnsiTheme="minorHAnsi" w:cstheme="minorHAnsi"/>
                <w:color w:val="auto"/>
                <w:sz w:val="22"/>
                <w:szCs w:val="22"/>
              </w:rPr>
            </w:pPr>
            <w:r w:rsidRPr="00AE6BDE">
              <w:rPr>
                <w:rFonts w:asciiTheme="minorHAnsi" w:hAnsiTheme="minorHAnsi" w:cstheme="minorHAnsi"/>
                <w:color w:val="auto"/>
                <w:sz w:val="22"/>
                <w:szCs w:val="22"/>
              </w:rPr>
              <w:br/>
              <w:t xml:space="preserve">Further, the qualified manufacturer(s) for any individual item(s) of clamp fittings and accessories covered under the package should have designed, manufactured, tested and supplied the item(s) of clamp fittings and accessories for High temperature low sag (HTLS) conductor of same technology as that of the conductor being offered in the package(s) for application on 66 kV or above voltage transmission line and the same should have been </w:t>
            </w:r>
            <w:r w:rsidRPr="00AE6BDE">
              <w:rPr>
                <w:rFonts w:asciiTheme="minorHAnsi" w:hAnsiTheme="minorHAnsi" w:cstheme="minorHAnsi"/>
                <w:b/>
                <w:bCs/>
                <w:color w:val="auto"/>
                <w:sz w:val="22"/>
                <w:szCs w:val="22"/>
              </w:rPr>
              <w:t>in satisfactory operation$ for a minimum period of two (2) years</w:t>
            </w:r>
            <w:r w:rsidRPr="00AE6BDE">
              <w:rPr>
                <w:rFonts w:asciiTheme="minorHAnsi" w:hAnsiTheme="minorHAnsi" w:cstheme="minorHAnsi"/>
                <w:color w:val="auto"/>
                <w:sz w:val="22"/>
                <w:szCs w:val="22"/>
              </w:rPr>
              <w:t xml:space="preserve"> as on date of </w:t>
            </w:r>
            <w:r>
              <w:rPr>
                <w:rFonts w:asciiTheme="minorHAnsi" w:hAnsiTheme="minorHAnsi" w:cstheme="minorHAnsi"/>
                <w:color w:val="auto"/>
                <w:sz w:val="22"/>
                <w:szCs w:val="22"/>
              </w:rPr>
              <w:t>NOA.</w:t>
            </w:r>
          </w:p>
          <w:p w:rsidR="00B81E6F" w:rsidRPr="00AE6BDE" w:rsidRDefault="00B81E6F" w:rsidP="00B81E6F">
            <w:pPr>
              <w:pStyle w:val="Default"/>
              <w:jc w:val="both"/>
              <w:rPr>
                <w:rFonts w:asciiTheme="minorHAnsi" w:hAnsiTheme="minorHAnsi" w:cstheme="minorHAnsi"/>
                <w:color w:val="auto"/>
                <w:sz w:val="22"/>
                <w:szCs w:val="22"/>
              </w:rPr>
            </w:pPr>
            <w:r w:rsidRPr="00AE6BDE">
              <w:rPr>
                <w:rFonts w:asciiTheme="minorHAnsi" w:hAnsiTheme="minorHAnsi" w:cstheme="minorHAnsi"/>
                <w:color w:val="auto"/>
                <w:sz w:val="22"/>
                <w:szCs w:val="22"/>
              </w:rPr>
              <w:br/>
              <w:t>The manufacturer(s) meeting the above requirement for any individual item or items shall be considered qualified for the respective item or items only.</w:t>
            </w:r>
          </w:p>
        </w:tc>
        <w:tc>
          <w:tcPr>
            <w:tcW w:w="5179" w:type="dxa"/>
          </w:tcPr>
          <w:p w:rsidR="00B81E6F" w:rsidRDefault="00B81E6F" w:rsidP="00B81E6F">
            <w:pPr>
              <w:pStyle w:val="Default"/>
              <w:rPr>
                <w:rFonts w:asciiTheme="minorHAnsi" w:hAnsiTheme="minorHAnsi" w:cstheme="minorHAnsi"/>
                <w:color w:val="auto"/>
                <w:sz w:val="22"/>
                <w:szCs w:val="22"/>
              </w:rPr>
            </w:pPr>
            <w:r w:rsidRPr="00D74A26">
              <w:rPr>
                <w:rFonts w:asciiTheme="minorHAnsi" w:hAnsiTheme="minorHAnsi" w:cstheme="minorHAnsi"/>
                <w:b/>
                <w:bCs/>
                <w:color w:val="auto"/>
                <w:sz w:val="22"/>
                <w:szCs w:val="22"/>
              </w:rPr>
              <w:lastRenderedPageBreak/>
              <w:t>Technical Qualification Requirement for manufacturer(s) of fittings and accessories for high temperature low sag conductor (HTLS)</w:t>
            </w:r>
            <w:r w:rsidRPr="00D74A26">
              <w:rPr>
                <w:rFonts w:asciiTheme="minorHAnsi" w:hAnsiTheme="minorHAnsi" w:cstheme="minorHAnsi"/>
                <w:b/>
                <w:bCs/>
                <w:color w:val="auto"/>
                <w:sz w:val="22"/>
                <w:szCs w:val="22"/>
              </w:rPr>
              <w:br/>
            </w:r>
            <w:r w:rsidRPr="00AE6BDE">
              <w:rPr>
                <w:rFonts w:asciiTheme="minorHAnsi" w:hAnsiTheme="minorHAnsi" w:cstheme="minorHAnsi"/>
                <w:color w:val="auto"/>
                <w:sz w:val="22"/>
                <w:szCs w:val="22"/>
              </w:rPr>
              <w:br/>
              <w:t>5.2.1 For Qualified Manufacturer</w:t>
            </w:r>
          </w:p>
          <w:p w:rsidR="00B81E6F" w:rsidRDefault="00B81E6F" w:rsidP="00B81E6F">
            <w:pPr>
              <w:pStyle w:val="Default"/>
              <w:jc w:val="both"/>
              <w:rPr>
                <w:rFonts w:asciiTheme="minorHAnsi" w:hAnsiTheme="minorHAnsi" w:cstheme="minorHAnsi"/>
                <w:color w:val="auto"/>
                <w:sz w:val="22"/>
                <w:szCs w:val="22"/>
              </w:rPr>
            </w:pPr>
            <w:r w:rsidRPr="00AE6BDE">
              <w:rPr>
                <w:rFonts w:asciiTheme="minorHAnsi" w:hAnsiTheme="minorHAnsi" w:cstheme="minorHAnsi"/>
                <w:color w:val="auto"/>
                <w:sz w:val="22"/>
                <w:szCs w:val="22"/>
              </w:rPr>
              <w:br/>
              <w:t xml:space="preserve">(a) The qualified manufacturer(s) should have designed, </w:t>
            </w:r>
            <w:r w:rsidRPr="00AE6BDE">
              <w:rPr>
                <w:rFonts w:asciiTheme="minorHAnsi" w:hAnsiTheme="minorHAnsi" w:cstheme="minorHAnsi"/>
                <w:color w:val="auto"/>
                <w:sz w:val="22"/>
                <w:szCs w:val="22"/>
              </w:rPr>
              <w:lastRenderedPageBreak/>
              <w:t>manufactured, tested and supplied fittings for suspension &amp; tension strings and accessories for any type of conductor, viz. ACSR, AACSR, AAAC etc. for 220kV or above voltage transmission line.</w:t>
            </w:r>
          </w:p>
          <w:p w:rsidR="00B81E6F" w:rsidRDefault="00B81E6F" w:rsidP="00B81E6F">
            <w:pPr>
              <w:pStyle w:val="Default"/>
              <w:jc w:val="both"/>
              <w:rPr>
                <w:rFonts w:asciiTheme="minorHAnsi" w:hAnsiTheme="minorHAnsi" w:cstheme="minorHAnsi"/>
                <w:color w:val="auto"/>
                <w:sz w:val="22"/>
                <w:szCs w:val="22"/>
              </w:rPr>
            </w:pPr>
            <w:r w:rsidRPr="00AE6BDE">
              <w:rPr>
                <w:rFonts w:asciiTheme="minorHAnsi" w:hAnsiTheme="minorHAnsi" w:cstheme="minorHAnsi"/>
                <w:color w:val="auto"/>
                <w:sz w:val="22"/>
                <w:szCs w:val="22"/>
              </w:rPr>
              <w:br/>
              <w:t xml:space="preserve">Further, the qualified manufacturer(s) for any individual item(s) of clamp fittings and accessories covered under the package should have designed, manufactured, tested and supplied the item(s) of clamp fittings and accessories for High temperature low sag (HTLS) conductor of same technology as that of the conductor being offered in the package(s) for application on 66 kV or above voltage transmission line and the same should have been </w:t>
            </w:r>
            <w:r w:rsidRPr="00AE6BDE">
              <w:rPr>
                <w:rFonts w:asciiTheme="minorHAnsi" w:hAnsiTheme="minorHAnsi" w:cstheme="minorHAnsi"/>
                <w:b/>
                <w:bCs/>
                <w:color w:val="auto"/>
                <w:sz w:val="22"/>
                <w:szCs w:val="22"/>
              </w:rPr>
              <w:t>erected, commissioned and charged in Indian Govt. Utility</w:t>
            </w:r>
            <w:r>
              <w:rPr>
                <w:rFonts w:asciiTheme="minorHAnsi" w:hAnsiTheme="minorHAnsi" w:cstheme="minorHAnsi"/>
                <w:color w:val="auto"/>
                <w:sz w:val="22"/>
                <w:szCs w:val="22"/>
              </w:rPr>
              <w:t xml:space="preserve"> as on date of NOA.</w:t>
            </w:r>
          </w:p>
          <w:p w:rsidR="00B81E6F" w:rsidRDefault="00B81E6F" w:rsidP="00B81E6F">
            <w:pPr>
              <w:pStyle w:val="Default"/>
              <w:jc w:val="both"/>
              <w:rPr>
                <w:rFonts w:asciiTheme="minorHAnsi" w:hAnsiTheme="minorHAnsi" w:cstheme="minorHAnsi"/>
                <w:color w:val="auto"/>
                <w:sz w:val="22"/>
                <w:szCs w:val="22"/>
              </w:rPr>
            </w:pPr>
            <w:r w:rsidRPr="00AE6BDE">
              <w:rPr>
                <w:rFonts w:asciiTheme="minorHAnsi" w:hAnsiTheme="minorHAnsi" w:cstheme="minorHAnsi"/>
                <w:color w:val="auto"/>
                <w:sz w:val="22"/>
                <w:szCs w:val="22"/>
              </w:rPr>
              <w:br/>
              <w:t>The manufacturer(s) meeting the above requirement for any individual item or items shall be considered qualified for the respective item or items only.</w:t>
            </w:r>
          </w:p>
          <w:p w:rsidR="00B81E6F" w:rsidRPr="00AE6BDE" w:rsidRDefault="00B81E6F" w:rsidP="00B81E6F">
            <w:pPr>
              <w:pStyle w:val="Default"/>
              <w:jc w:val="both"/>
              <w:rPr>
                <w:rFonts w:asciiTheme="minorHAnsi" w:hAnsiTheme="minorHAnsi" w:cstheme="minorHAnsi"/>
                <w:color w:val="auto"/>
                <w:sz w:val="22"/>
                <w:szCs w:val="22"/>
              </w:rPr>
            </w:pPr>
          </w:p>
        </w:tc>
        <w:tc>
          <w:tcPr>
            <w:tcW w:w="2951" w:type="dxa"/>
          </w:tcPr>
          <w:p w:rsidR="00B81E6F" w:rsidRPr="000A5175" w:rsidRDefault="00B81E6F" w:rsidP="00B81E6F">
            <w:pPr>
              <w:pStyle w:val="Default"/>
              <w:rPr>
                <w:rFonts w:asciiTheme="minorHAnsi" w:hAnsiTheme="minorHAnsi" w:cstheme="minorHAnsi"/>
                <w:color w:val="auto"/>
                <w:sz w:val="22"/>
                <w:szCs w:val="22"/>
              </w:rPr>
            </w:pPr>
            <w:r w:rsidRPr="000A5175">
              <w:rPr>
                <w:rFonts w:asciiTheme="minorHAnsi" w:hAnsiTheme="minorHAnsi" w:cstheme="minorHAnsi"/>
                <w:color w:val="auto"/>
                <w:sz w:val="22"/>
                <w:szCs w:val="22"/>
              </w:rPr>
              <w:lastRenderedPageBreak/>
              <w:t>Provisions of the bidding documents remain unchanged.</w:t>
            </w:r>
          </w:p>
        </w:tc>
      </w:tr>
      <w:tr w:rsidR="00B81E6F" w:rsidRPr="000012A6" w:rsidTr="00AC665A">
        <w:tc>
          <w:tcPr>
            <w:tcW w:w="609" w:type="dxa"/>
          </w:tcPr>
          <w:p w:rsidR="00B81E6F" w:rsidRPr="000A5175" w:rsidRDefault="00B81E6F" w:rsidP="00B81E6F">
            <w:pPr>
              <w:pStyle w:val="Default"/>
              <w:rPr>
                <w:rFonts w:asciiTheme="minorHAnsi" w:hAnsiTheme="minorHAnsi" w:cstheme="minorHAnsi"/>
                <w:color w:val="auto"/>
                <w:sz w:val="22"/>
                <w:szCs w:val="22"/>
              </w:rPr>
            </w:pPr>
            <w:r>
              <w:rPr>
                <w:rFonts w:asciiTheme="minorHAnsi" w:hAnsiTheme="minorHAnsi" w:cstheme="minorHAnsi"/>
                <w:color w:val="auto"/>
                <w:sz w:val="22"/>
                <w:szCs w:val="22"/>
              </w:rPr>
              <w:t>4</w:t>
            </w:r>
          </w:p>
        </w:tc>
        <w:tc>
          <w:tcPr>
            <w:tcW w:w="1697" w:type="dxa"/>
          </w:tcPr>
          <w:p w:rsidR="00B81E6F" w:rsidRPr="000A5175" w:rsidRDefault="00B81E6F" w:rsidP="00B81E6F">
            <w:pPr>
              <w:pStyle w:val="Default"/>
              <w:rPr>
                <w:rFonts w:asciiTheme="minorHAnsi" w:hAnsiTheme="minorHAnsi" w:cstheme="minorHAnsi"/>
                <w:color w:val="auto"/>
                <w:sz w:val="22"/>
                <w:szCs w:val="22"/>
              </w:rPr>
            </w:pPr>
            <w:r w:rsidRPr="000A5175">
              <w:rPr>
                <w:rFonts w:asciiTheme="minorHAnsi" w:hAnsiTheme="minorHAnsi" w:cstheme="minorHAnsi"/>
                <w:color w:val="auto"/>
                <w:sz w:val="22"/>
                <w:szCs w:val="22"/>
              </w:rPr>
              <w:t>Volume-II,</w:t>
            </w:r>
          </w:p>
          <w:p w:rsidR="00B81E6F" w:rsidRPr="000A5175" w:rsidRDefault="00B81E6F" w:rsidP="00B81E6F">
            <w:pPr>
              <w:pStyle w:val="Default"/>
              <w:rPr>
                <w:rFonts w:asciiTheme="minorHAnsi" w:hAnsiTheme="minorHAnsi" w:cstheme="minorHAnsi"/>
                <w:color w:val="auto"/>
                <w:sz w:val="22"/>
                <w:szCs w:val="22"/>
              </w:rPr>
            </w:pPr>
            <w:r w:rsidRPr="000A5175">
              <w:rPr>
                <w:rFonts w:asciiTheme="minorHAnsi" w:hAnsiTheme="minorHAnsi" w:cstheme="minorHAnsi"/>
                <w:color w:val="auto"/>
                <w:sz w:val="22"/>
                <w:szCs w:val="22"/>
              </w:rPr>
              <w:t>Section-I,</w:t>
            </w:r>
          </w:p>
          <w:p w:rsidR="00B81E6F" w:rsidRPr="00AE6BDE" w:rsidRDefault="00B81E6F" w:rsidP="00B81E6F">
            <w:pPr>
              <w:pStyle w:val="Default"/>
              <w:rPr>
                <w:rFonts w:asciiTheme="minorHAnsi" w:hAnsiTheme="minorHAnsi" w:cstheme="minorHAnsi"/>
                <w:color w:val="auto"/>
                <w:sz w:val="22"/>
                <w:szCs w:val="22"/>
              </w:rPr>
            </w:pPr>
            <w:r w:rsidRPr="000A5175">
              <w:rPr>
                <w:rFonts w:asciiTheme="minorHAnsi" w:hAnsiTheme="minorHAnsi" w:cstheme="minorHAnsi"/>
                <w:color w:val="auto"/>
                <w:sz w:val="22"/>
                <w:szCs w:val="22"/>
              </w:rPr>
              <w:t>Clause 5.</w:t>
            </w:r>
            <w:r>
              <w:rPr>
                <w:rFonts w:asciiTheme="minorHAnsi" w:hAnsiTheme="minorHAnsi" w:cstheme="minorHAnsi"/>
                <w:color w:val="auto"/>
                <w:sz w:val="22"/>
                <w:szCs w:val="22"/>
              </w:rPr>
              <w:t>2</w:t>
            </w:r>
          </w:p>
        </w:tc>
        <w:tc>
          <w:tcPr>
            <w:tcW w:w="5291" w:type="dxa"/>
          </w:tcPr>
          <w:p w:rsidR="00B81E6F" w:rsidRDefault="00B81E6F" w:rsidP="00B81E6F">
            <w:pPr>
              <w:pStyle w:val="Default"/>
              <w:rPr>
                <w:rFonts w:asciiTheme="minorHAnsi" w:hAnsiTheme="minorHAnsi" w:cstheme="minorHAnsi"/>
                <w:color w:val="auto"/>
                <w:sz w:val="22"/>
                <w:szCs w:val="22"/>
              </w:rPr>
            </w:pPr>
            <w:r w:rsidRPr="00AE6BDE">
              <w:rPr>
                <w:rFonts w:asciiTheme="minorHAnsi" w:hAnsiTheme="minorHAnsi" w:cstheme="minorHAnsi"/>
                <w:b/>
                <w:bCs/>
                <w:color w:val="auto"/>
                <w:sz w:val="22"/>
                <w:szCs w:val="22"/>
              </w:rPr>
              <w:t>Technical Qualification Requirement for manufacturer(s) of fittings and accessories for high temperature low sag conductor (HTLS</w:t>
            </w:r>
            <w:r w:rsidRPr="00AE6BDE">
              <w:rPr>
                <w:rFonts w:asciiTheme="minorHAnsi" w:hAnsiTheme="minorHAnsi" w:cstheme="minorHAnsi"/>
                <w:color w:val="auto"/>
                <w:sz w:val="22"/>
                <w:szCs w:val="22"/>
              </w:rPr>
              <w:t>)</w:t>
            </w:r>
            <w:r w:rsidRPr="00AE6BDE">
              <w:rPr>
                <w:rFonts w:asciiTheme="minorHAnsi" w:hAnsiTheme="minorHAnsi" w:cstheme="minorHAnsi"/>
                <w:color w:val="auto"/>
                <w:sz w:val="22"/>
                <w:szCs w:val="22"/>
              </w:rPr>
              <w:br/>
            </w:r>
            <w:r w:rsidRPr="00AE6BDE">
              <w:rPr>
                <w:rFonts w:asciiTheme="minorHAnsi" w:hAnsiTheme="minorHAnsi" w:cstheme="minorHAnsi"/>
                <w:color w:val="auto"/>
                <w:sz w:val="22"/>
                <w:szCs w:val="22"/>
              </w:rPr>
              <w:br/>
              <w:t>5.2.1 For Qualified Manufacturer</w:t>
            </w:r>
          </w:p>
          <w:p w:rsidR="00B81E6F" w:rsidRDefault="00B81E6F" w:rsidP="00B81E6F">
            <w:pPr>
              <w:pStyle w:val="Default"/>
              <w:jc w:val="both"/>
              <w:rPr>
                <w:rFonts w:asciiTheme="minorHAnsi" w:hAnsiTheme="minorHAnsi" w:cstheme="minorHAnsi"/>
                <w:color w:val="auto"/>
                <w:sz w:val="22"/>
                <w:szCs w:val="22"/>
              </w:rPr>
            </w:pPr>
            <w:r w:rsidRPr="00AE6BDE">
              <w:rPr>
                <w:rFonts w:asciiTheme="minorHAnsi" w:hAnsiTheme="minorHAnsi" w:cstheme="minorHAnsi"/>
                <w:color w:val="auto"/>
                <w:sz w:val="22"/>
                <w:szCs w:val="22"/>
              </w:rPr>
              <w:br/>
              <w:t>(a) The qualified manufacturer(s) should have designed, manufactured, tested and supplied fittings for suspension &amp; tension strings and accessories for any type of conductor, viz. ACSR, AACSR, AAAC etc. for 220kV or above voltage transmission line.</w:t>
            </w:r>
          </w:p>
          <w:p w:rsidR="00B81E6F" w:rsidRDefault="00B81E6F" w:rsidP="00B81E6F">
            <w:pPr>
              <w:pStyle w:val="Default"/>
              <w:jc w:val="both"/>
              <w:rPr>
                <w:rFonts w:asciiTheme="minorHAnsi" w:hAnsiTheme="minorHAnsi" w:cstheme="minorHAnsi"/>
                <w:color w:val="auto"/>
                <w:sz w:val="22"/>
                <w:szCs w:val="22"/>
              </w:rPr>
            </w:pPr>
            <w:r w:rsidRPr="00AE6BDE">
              <w:rPr>
                <w:rFonts w:asciiTheme="minorHAnsi" w:hAnsiTheme="minorHAnsi" w:cstheme="minorHAnsi"/>
                <w:color w:val="auto"/>
                <w:sz w:val="22"/>
                <w:szCs w:val="22"/>
              </w:rPr>
              <w:br/>
              <w:t xml:space="preserve">Further, the qualified manufacturer(s) for any individual </w:t>
            </w:r>
            <w:r w:rsidRPr="00AE6BDE">
              <w:rPr>
                <w:rFonts w:asciiTheme="minorHAnsi" w:hAnsiTheme="minorHAnsi" w:cstheme="minorHAnsi"/>
                <w:color w:val="auto"/>
                <w:sz w:val="22"/>
                <w:szCs w:val="22"/>
              </w:rPr>
              <w:lastRenderedPageBreak/>
              <w:t xml:space="preserve">item(s) of clamp fittings and accessories covered under the package should have designed, manufactured, tested and supplied the item(s) of clamp fittings and accessories for High temperature low sag (HTLS) conductor of same technology as that of the conductor being offered in the package(s) for application on 66 kV or above voltage transmission line and the same should have been </w:t>
            </w:r>
            <w:r w:rsidRPr="00AE6BDE">
              <w:rPr>
                <w:rFonts w:asciiTheme="minorHAnsi" w:hAnsiTheme="minorHAnsi" w:cstheme="minorHAnsi"/>
                <w:b/>
                <w:bCs/>
                <w:color w:val="auto"/>
                <w:sz w:val="22"/>
                <w:szCs w:val="22"/>
              </w:rPr>
              <w:t>in satisfactory operation$ for a minimum period of two (2) years</w:t>
            </w:r>
            <w:r w:rsidRPr="00AE6BDE">
              <w:rPr>
                <w:rFonts w:asciiTheme="minorHAnsi" w:hAnsiTheme="minorHAnsi" w:cstheme="minorHAnsi"/>
                <w:color w:val="auto"/>
                <w:sz w:val="22"/>
                <w:szCs w:val="22"/>
              </w:rPr>
              <w:t xml:space="preserve"> as on date of </w:t>
            </w:r>
            <w:r>
              <w:rPr>
                <w:rFonts w:asciiTheme="minorHAnsi" w:hAnsiTheme="minorHAnsi" w:cstheme="minorHAnsi"/>
                <w:color w:val="auto"/>
                <w:sz w:val="22"/>
                <w:szCs w:val="22"/>
              </w:rPr>
              <w:t>NOA.</w:t>
            </w:r>
          </w:p>
          <w:p w:rsidR="00B81E6F" w:rsidRPr="00AE6BDE" w:rsidRDefault="00B81E6F" w:rsidP="00B81E6F">
            <w:pPr>
              <w:pStyle w:val="Default"/>
              <w:jc w:val="both"/>
              <w:rPr>
                <w:rFonts w:asciiTheme="minorHAnsi" w:hAnsiTheme="minorHAnsi" w:cstheme="minorHAnsi"/>
                <w:color w:val="auto"/>
                <w:sz w:val="22"/>
                <w:szCs w:val="22"/>
              </w:rPr>
            </w:pPr>
            <w:r w:rsidRPr="00AE6BDE">
              <w:rPr>
                <w:rFonts w:asciiTheme="minorHAnsi" w:hAnsiTheme="minorHAnsi" w:cstheme="minorHAnsi"/>
                <w:color w:val="auto"/>
                <w:sz w:val="22"/>
                <w:szCs w:val="22"/>
              </w:rPr>
              <w:br/>
              <w:t>The manufacturer(s) meeting the above requirement for any individual item or items shall be considered qualified for the respective item or items only.</w:t>
            </w:r>
          </w:p>
        </w:tc>
        <w:tc>
          <w:tcPr>
            <w:tcW w:w="5179" w:type="dxa"/>
          </w:tcPr>
          <w:p w:rsidR="00B81E6F" w:rsidRDefault="00B81E6F" w:rsidP="00B81E6F">
            <w:pPr>
              <w:pStyle w:val="Default"/>
              <w:rPr>
                <w:rFonts w:asciiTheme="minorHAnsi" w:hAnsiTheme="minorHAnsi" w:cstheme="minorHAnsi"/>
                <w:color w:val="auto"/>
                <w:sz w:val="22"/>
                <w:szCs w:val="22"/>
              </w:rPr>
            </w:pPr>
            <w:r w:rsidRPr="00D74A26">
              <w:rPr>
                <w:rFonts w:asciiTheme="minorHAnsi" w:hAnsiTheme="minorHAnsi" w:cstheme="minorHAnsi"/>
                <w:b/>
                <w:bCs/>
                <w:color w:val="auto"/>
                <w:sz w:val="22"/>
                <w:szCs w:val="22"/>
              </w:rPr>
              <w:lastRenderedPageBreak/>
              <w:t>Technical Qualification Requirement for manufacturer(s) of fittings and accessories for high temperature low sag conductor (HTLS)</w:t>
            </w:r>
            <w:r w:rsidRPr="00D74A26">
              <w:rPr>
                <w:rFonts w:asciiTheme="minorHAnsi" w:hAnsiTheme="minorHAnsi" w:cstheme="minorHAnsi"/>
                <w:b/>
                <w:bCs/>
                <w:color w:val="auto"/>
                <w:sz w:val="22"/>
                <w:szCs w:val="22"/>
              </w:rPr>
              <w:br/>
            </w:r>
            <w:r w:rsidRPr="00AE6BDE">
              <w:rPr>
                <w:rFonts w:asciiTheme="minorHAnsi" w:hAnsiTheme="minorHAnsi" w:cstheme="minorHAnsi"/>
                <w:color w:val="auto"/>
                <w:sz w:val="22"/>
                <w:szCs w:val="22"/>
              </w:rPr>
              <w:br/>
              <w:t>5.2.1 For Qualified Manufacturer</w:t>
            </w:r>
          </w:p>
          <w:p w:rsidR="00B81E6F" w:rsidRDefault="00B81E6F" w:rsidP="00B81E6F">
            <w:pPr>
              <w:pStyle w:val="Default"/>
              <w:jc w:val="both"/>
              <w:rPr>
                <w:rFonts w:asciiTheme="minorHAnsi" w:hAnsiTheme="minorHAnsi" w:cstheme="minorHAnsi"/>
                <w:color w:val="auto"/>
                <w:sz w:val="22"/>
                <w:szCs w:val="22"/>
              </w:rPr>
            </w:pPr>
            <w:r w:rsidRPr="00AE6BDE">
              <w:rPr>
                <w:rFonts w:asciiTheme="minorHAnsi" w:hAnsiTheme="minorHAnsi" w:cstheme="minorHAnsi"/>
                <w:color w:val="auto"/>
                <w:sz w:val="22"/>
                <w:szCs w:val="22"/>
              </w:rPr>
              <w:br/>
              <w:t>(a) The qualified manufacturer(s) should have designed, manufactured, tested and supplied fittings for suspension &amp; tension strings and accessories for any type of conductor, viz. ACSR, AACSR, AAAC etc. for 220kV or above voltage transmission line.</w:t>
            </w:r>
          </w:p>
          <w:p w:rsidR="00B81E6F" w:rsidRDefault="00B81E6F" w:rsidP="00B81E6F">
            <w:pPr>
              <w:pStyle w:val="Default"/>
              <w:jc w:val="both"/>
              <w:rPr>
                <w:rFonts w:asciiTheme="minorHAnsi" w:hAnsiTheme="minorHAnsi" w:cstheme="minorHAnsi"/>
                <w:color w:val="auto"/>
                <w:sz w:val="22"/>
                <w:szCs w:val="22"/>
              </w:rPr>
            </w:pPr>
            <w:r w:rsidRPr="00AE6BDE">
              <w:rPr>
                <w:rFonts w:asciiTheme="minorHAnsi" w:hAnsiTheme="minorHAnsi" w:cstheme="minorHAnsi"/>
                <w:color w:val="auto"/>
                <w:sz w:val="22"/>
                <w:szCs w:val="22"/>
              </w:rPr>
              <w:br/>
              <w:t xml:space="preserve">Further, the qualified manufacturer(s) for any individual </w:t>
            </w:r>
            <w:r w:rsidRPr="00AE6BDE">
              <w:rPr>
                <w:rFonts w:asciiTheme="minorHAnsi" w:hAnsiTheme="minorHAnsi" w:cstheme="minorHAnsi"/>
                <w:color w:val="auto"/>
                <w:sz w:val="22"/>
                <w:szCs w:val="22"/>
              </w:rPr>
              <w:lastRenderedPageBreak/>
              <w:t xml:space="preserve">item(s) of clamp fittings and accessories covered under the package should have designed, manufactured, tested and supplied the item(s) of clamp fittings and accessories for High temperature low sag (HTLS) conductor of same technology as that of the conductor being offered in the package(s) for application on 66 kV or above voltage transmission line and the same should have been </w:t>
            </w:r>
            <w:r w:rsidRPr="009A1CEA">
              <w:rPr>
                <w:rFonts w:asciiTheme="minorHAnsi" w:hAnsiTheme="minorHAnsi" w:cstheme="minorHAnsi"/>
                <w:b/>
                <w:bCs/>
                <w:color w:val="auto"/>
                <w:sz w:val="22"/>
                <w:szCs w:val="22"/>
              </w:rPr>
              <w:t>manufactured, tested, supplied and in operation in any Indian</w:t>
            </w:r>
            <w:r>
              <w:rPr>
                <w:rFonts w:asciiTheme="minorHAnsi" w:hAnsiTheme="minorHAnsi" w:cstheme="minorHAnsi"/>
                <w:b/>
                <w:bCs/>
                <w:color w:val="auto"/>
                <w:sz w:val="22"/>
                <w:szCs w:val="22"/>
              </w:rPr>
              <w:t xml:space="preserve"> transmission </w:t>
            </w:r>
            <w:r w:rsidRPr="00AE6BDE">
              <w:rPr>
                <w:rFonts w:asciiTheme="minorHAnsi" w:hAnsiTheme="minorHAnsi" w:cstheme="minorHAnsi"/>
                <w:b/>
                <w:bCs/>
                <w:color w:val="auto"/>
                <w:sz w:val="22"/>
                <w:szCs w:val="22"/>
              </w:rPr>
              <w:t>Utility</w:t>
            </w:r>
            <w:r>
              <w:rPr>
                <w:rFonts w:asciiTheme="minorHAnsi" w:hAnsiTheme="minorHAnsi" w:cstheme="minorHAnsi"/>
                <w:color w:val="auto"/>
                <w:sz w:val="22"/>
                <w:szCs w:val="22"/>
              </w:rPr>
              <w:t xml:space="preserve"> as on date of NOA.</w:t>
            </w:r>
          </w:p>
          <w:p w:rsidR="00B81E6F" w:rsidRPr="00AE6BDE" w:rsidRDefault="00B81E6F" w:rsidP="00B81E6F">
            <w:pPr>
              <w:pStyle w:val="Default"/>
              <w:jc w:val="both"/>
              <w:rPr>
                <w:rFonts w:asciiTheme="minorHAnsi" w:hAnsiTheme="minorHAnsi" w:cstheme="minorHAnsi"/>
                <w:color w:val="auto"/>
                <w:sz w:val="22"/>
                <w:szCs w:val="22"/>
              </w:rPr>
            </w:pPr>
            <w:r w:rsidRPr="00AE6BDE">
              <w:rPr>
                <w:rFonts w:asciiTheme="minorHAnsi" w:hAnsiTheme="minorHAnsi" w:cstheme="minorHAnsi"/>
                <w:color w:val="auto"/>
                <w:sz w:val="22"/>
                <w:szCs w:val="22"/>
              </w:rPr>
              <w:br/>
              <w:t>The manufacturer(s) meeting the above requirement for any individual item or items shall be considered qualified for the respective item or items only.</w:t>
            </w:r>
          </w:p>
        </w:tc>
        <w:tc>
          <w:tcPr>
            <w:tcW w:w="2951" w:type="dxa"/>
          </w:tcPr>
          <w:p w:rsidR="00B81E6F" w:rsidRPr="000A5175" w:rsidRDefault="00B81E6F" w:rsidP="00B81E6F">
            <w:pPr>
              <w:pStyle w:val="Default"/>
              <w:rPr>
                <w:rFonts w:asciiTheme="minorHAnsi" w:hAnsiTheme="minorHAnsi" w:cstheme="minorHAnsi"/>
                <w:color w:val="auto"/>
                <w:sz w:val="22"/>
                <w:szCs w:val="22"/>
              </w:rPr>
            </w:pPr>
            <w:r w:rsidRPr="000A5175">
              <w:rPr>
                <w:rFonts w:asciiTheme="minorHAnsi" w:hAnsiTheme="minorHAnsi" w:cstheme="minorHAnsi"/>
                <w:color w:val="auto"/>
                <w:sz w:val="22"/>
                <w:szCs w:val="22"/>
              </w:rPr>
              <w:lastRenderedPageBreak/>
              <w:t>Provisions of the bidding documents remain unchanged.</w:t>
            </w:r>
          </w:p>
        </w:tc>
      </w:tr>
      <w:tr w:rsidR="00B81E6F" w:rsidRPr="000012A6" w:rsidTr="00AC665A">
        <w:tc>
          <w:tcPr>
            <w:tcW w:w="609" w:type="dxa"/>
          </w:tcPr>
          <w:p w:rsidR="00B81E6F" w:rsidRPr="000012A6" w:rsidRDefault="003A434F" w:rsidP="00B81E6F">
            <w:pPr>
              <w:rPr>
                <w:rFonts w:cstheme="minorHAnsi"/>
                <w:bCs/>
                <w:sz w:val="22"/>
                <w:szCs w:val="22"/>
              </w:rPr>
            </w:pPr>
            <w:r>
              <w:rPr>
                <w:rFonts w:cstheme="minorHAnsi"/>
                <w:bCs/>
                <w:sz w:val="22"/>
                <w:szCs w:val="22"/>
              </w:rPr>
              <w:t>5</w:t>
            </w:r>
          </w:p>
        </w:tc>
        <w:tc>
          <w:tcPr>
            <w:tcW w:w="1697" w:type="dxa"/>
          </w:tcPr>
          <w:p w:rsidR="00B81E6F" w:rsidRPr="000012A6" w:rsidRDefault="00B81E6F" w:rsidP="00B81E6F">
            <w:pPr>
              <w:rPr>
                <w:rFonts w:cstheme="minorHAnsi"/>
                <w:b/>
                <w:sz w:val="22"/>
                <w:szCs w:val="22"/>
              </w:rPr>
            </w:pPr>
            <w:r w:rsidRPr="000012A6">
              <w:rPr>
                <w:rFonts w:cstheme="minorHAnsi"/>
                <w:sz w:val="22"/>
                <w:szCs w:val="22"/>
              </w:rPr>
              <w:t>Volume II, Section II, Clause 1.9.2 – Core, point 1.9.2.1</w:t>
            </w:r>
          </w:p>
        </w:tc>
        <w:tc>
          <w:tcPr>
            <w:tcW w:w="5291" w:type="dxa"/>
          </w:tcPr>
          <w:p w:rsidR="00B81E6F" w:rsidRPr="000012A6" w:rsidRDefault="00B81E6F" w:rsidP="00B81E6F">
            <w:pPr>
              <w:pStyle w:val="Default"/>
              <w:rPr>
                <w:rFonts w:asciiTheme="minorHAnsi" w:hAnsiTheme="minorHAnsi" w:cstheme="minorHAnsi"/>
                <w:color w:val="auto"/>
                <w:sz w:val="22"/>
                <w:szCs w:val="22"/>
              </w:rPr>
            </w:pPr>
            <w:r w:rsidRPr="000012A6">
              <w:rPr>
                <w:rFonts w:asciiTheme="minorHAnsi" w:hAnsiTheme="minorHAnsi" w:cstheme="minorHAnsi"/>
                <w:color w:val="auto"/>
                <w:sz w:val="22"/>
                <w:szCs w:val="22"/>
              </w:rPr>
              <w:t xml:space="preserve">The material offered for Steel/ Invar core shall meet following minimum requirements regarding torsion &amp; elongation of core wires: </w:t>
            </w:r>
          </w:p>
          <w:p w:rsidR="00B81E6F" w:rsidRPr="000012A6" w:rsidRDefault="00B81E6F" w:rsidP="00B81E6F">
            <w:pPr>
              <w:pStyle w:val="Default"/>
              <w:rPr>
                <w:rFonts w:asciiTheme="minorHAnsi" w:hAnsiTheme="minorHAnsi" w:cstheme="minorHAnsi"/>
                <w:color w:val="auto"/>
                <w:sz w:val="22"/>
                <w:szCs w:val="22"/>
              </w:rPr>
            </w:pPr>
            <w:r w:rsidRPr="000012A6">
              <w:rPr>
                <w:rFonts w:asciiTheme="minorHAnsi" w:hAnsiTheme="minorHAnsi" w:cstheme="minorHAnsi"/>
                <w:color w:val="auto"/>
                <w:sz w:val="22"/>
                <w:szCs w:val="22"/>
              </w:rPr>
              <w:t>Minimum elongation (</w:t>
            </w:r>
            <w:proofErr w:type="gramStart"/>
            <w:r w:rsidRPr="000012A6">
              <w:rPr>
                <w:rFonts w:asciiTheme="minorHAnsi" w:hAnsiTheme="minorHAnsi" w:cstheme="minorHAnsi"/>
                <w:color w:val="auto"/>
                <w:sz w:val="22"/>
                <w:szCs w:val="22"/>
              </w:rPr>
              <w:t>%)of</w:t>
            </w:r>
            <w:proofErr w:type="gramEnd"/>
            <w:r w:rsidRPr="000012A6">
              <w:rPr>
                <w:rFonts w:asciiTheme="minorHAnsi" w:hAnsiTheme="minorHAnsi" w:cstheme="minorHAnsi"/>
                <w:color w:val="auto"/>
                <w:sz w:val="22"/>
                <w:szCs w:val="22"/>
              </w:rPr>
              <w:t xml:space="preserve"> the steel strand(after stranding)for a gauge length of 250 mm </w:t>
            </w:r>
            <w:r w:rsidRPr="003756C7">
              <w:rPr>
                <w:rFonts w:asciiTheme="minorHAnsi" w:hAnsiTheme="minorHAnsi" w:cstheme="minorHAnsi"/>
                <w:b/>
                <w:bCs/>
                <w:color w:val="auto"/>
                <w:sz w:val="22"/>
                <w:szCs w:val="22"/>
              </w:rPr>
              <w:t>(after break)</w:t>
            </w:r>
            <w:r w:rsidRPr="000012A6">
              <w:rPr>
                <w:rFonts w:asciiTheme="minorHAnsi" w:hAnsiTheme="minorHAnsi" w:cstheme="minorHAnsi"/>
                <w:color w:val="auto"/>
                <w:sz w:val="22"/>
                <w:szCs w:val="22"/>
              </w:rPr>
              <w:t xml:space="preserve"> – 1.5</w:t>
            </w:r>
          </w:p>
        </w:tc>
        <w:tc>
          <w:tcPr>
            <w:tcW w:w="5179" w:type="dxa"/>
          </w:tcPr>
          <w:p w:rsidR="00B81E6F" w:rsidRPr="000012A6" w:rsidRDefault="00B81E6F" w:rsidP="00B81E6F">
            <w:pPr>
              <w:rPr>
                <w:rFonts w:cstheme="minorHAnsi"/>
                <w:bCs/>
                <w:noProof/>
                <w:sz w:val="22"/>
                <w:szCs w:val="22"/>
              </w:rPr>
            </w:pPr>
            <w:r w:rsidRPr="000012A6">
              <w:rPr>
                <w:rFonts w:cstheme="minorHAnsi"/>
                <w:bCs/>
                <w:sz w:val="22"/>
                <w:szCs w:val="22"/>
              </w:rPr>
              <w:t>Kindly amend the clause as per BS EN 50540</w:t>
            </w:r>
          </w:p>
          <w:p w:rsidR="00B81E6F" w:rsidRPr="000012A6" w:rsidRDefault="00B81E6F" w:rsidP="00B81E6F">
            <w:pPr>
              <w:rPr>
                <w:rFonts w:cstheme="minorHAnsi"/>
                <w:b/>
                <w:bCs/>
                <w:sz w:val="22"/>
                <w:szCs w:val="22"/>
              </w:rPr>
            </w:pPr>
          </w:p>
          <w:p w:rsidR="00B81E6F" w:rsidRPr="000012A6" w:rsidRDefault="00B81E6F" w:rsidP="00B81E6F">
            <w:pPr>
              <w:pStyle w:val="Default"/>
              <w:rPr>
                <w:rFonts w:asciiTheme="minorHAnsi" w:hAnsiTheme="minorHAnsi" w:cstheme="minorHAnsi"/>
                <w:b/>
                <w:bCs/>
                <w:color w:val="auto"/>
                <w:sz w:val="22"/>
                <w:szCs w:val="22"/>
              </w:rPr>
            </w:pPr>
            <w:r w:rsidRPr="000012A6">
              <w:rPr>
                <w:rFonts w:asciiTheme="minorHAnsi" w:hAnsiTheme="minorHAnsi" w:cstheme="minorHAnsi"/>
                <w:color w:val="auto"/>
                <w:sz w:val="22"/>
                <w:szCs w:val="22"/>
              </w:rPr>
              <w:t>Minimum elongation (</w:t>
            </w:r>
            <w:proofErr w:type="gramStart"/>
            <w:r w:rsidRPr="000012A6">
              <w:rPr>
                <w:rFonts w:asciiTheme="minorHAnsi" w:hAnsiTheme="minorHAnsi" w:cstheme="minorHAnsi"/>
                <w:color w:val="auto"/>
                <w:sz w:val="22"/>
                <w:szCs w:val="22"/>
              </w:rPr>
              <w:t>%)of</w:t>
            </w:r>
            <w:proofErr w:type="gramEnd"/>
            <w:r w:rsidRPr="000012A6">
              <w:rPr>
                <w:rFonts w:asciiTheme="minorHAnsi" w:hAnsiTheme="minorHAnsi" w:cstheme="minorHAnsi"/>
                <w:color w:val="auto"/>
                <w:sz w:val="22"/>
                <w:szCs w:val="22"/>
              </w:rPr>
              <w:t xml:space="preserve"> the steel strand(before stranding)for a gauge length of 250 mm – 1.5</w:t>
            </w:r>
          </w:p>
        </w:tc>
        <w:tc>
          <w:tcPr>
            <w:tcW w:w="2951" w:type="dxa"/>
          </w:tcPr>
          <w:p w:rsidR="00B81E6F" w:rsidRDefault="00B81E6F" w:rsidP="00B81E6F">
            <w:pPr>
              <w:rPr>
                <w:rFonts w:cstheme="minorHAnsi"/>
                <w:sz w:val="22"/>
                <w:szCs w:val="22"/>
              </w:rPr>
            </w:pPr>
            <w:r>
              <w:rPr>
                <w:rFonts w:cstheme="minorHAnsi"/>
                <w:sz w:val="22"/>
                <w:szCs w:val="22"/>
              </w:rPr>
              <w:t xml:space="preserve">Refer </w:t>
            </w:r>
            <w:r w:rsidR="00983A8F">
              <w:rPr>
                <w:rFonts w:cstheme="minorHAnsi"/>
                <w:sz w:val="22"/>
                <w:szCs w:val="22"/>
              </w:rPr>
              <w:t xml:space="preserve">sl. no. 7 of </w:t>
            </w:r>
            <w:r>
              <w:rPr>
                <w:rFonts w:cstheme="minorHAnsi"/>
                <w:sz w:val="22"/>
                <w:szCs w:val="22"/>
              </w:rPr>
              <w:t xml:space="preserve">Amendment no. </w:t>
            </w:r>
            <w:r w:rsidR="00C40DF8">
              <w:rPr>
                <w:rFonts w:cstheme="minorHAnsi"/>
                <w:sz w:val="22"/>
                <w:szCs w:val="22"/>
              </w:rPr>
              <w:t>II</w:t>
            </w:r>
            <w:r>
              <w:rPr>
                <w:rFonts w:cstheme="minorHAnsi"/>
                <w:sz w:val="22"/>
                <w:szCs w:val="22"/>
              </w:rPr>
              <w:t>. M</w:t>
            </w:r>
            <w:r w:rsidRPr="000012A6">
              <w:rPr>
                <w:rFonts w:cstheme="minorHAnsi"/>
                <w:sz w:val="22"/>
                <w:szCs w:val="22"/>
              </w:rPr>
              <w:t>inimum elongation (%) of the steel strand (after strandi</w:t>
            </w:r>
            <w:r>
              <w:rPr>
                <w:rFonts w:cstheme="minorHAnsi"/>
                <w:sz w:val="22"/>
                <w:szCs w:val="22"/>
              </w:rPr>
              <w:t>ng) shall be measured at break.</w:t>
            </w:r>
          </w:p>
          <w:p w:rsidR="00B81E6F" w:rsidRPr="000012A6" w:rsidRDefault="00B81E6F" w:rsidP="00B81E6F">
            <w:pPr>
              <w:rPr>
                <w:rFonts w:cstheme="minorHAnsi"/>
                <w:bCs/>
                <w:sz w:val="22"/>
                <w:szCs w:val="22"/>
              </w:rPr>
            </w:pPr>
          </w:p>
        </w:tc>
      </w:tr>
      <w:tr w:rsidR="003A434F" w:rsidRPr="000012A6" w:rsidTr="00AC665A">
        <w:tc>
          <w:tcPr>
            <w:tcW w:w="609" w:type="dxa"/>
          </w:tcPr>
          <w:p w:rsidR="003A434F" w:rsidRPr="000012A6" w:rsidRDefault="003A434F" w:rsidP="003A434F">
            <w:pPr>
              <w:rPr>
                <w:rFonts w:cstheme="minorHAnsi"/>
                <w:bCs/>
                <w:sz w:val="22"/>
                <w:szCs w:val="22"/>
              </w:rPr>
            </w:pPr>
            <w:r>
              <w:rPr>
                <w:rFonts w:cstheme="minorHAnsi"/>
                <w:bCs/>
                <w:sz w:val="22"/>
                <w:szCs w:val="22"/>
              </w:rPr>
              <w:t>6</w:t>
            </w:r>
          </w:p>
        </w:tc>
        <w:tc>
          <w:tcPr>
            <w:tcW w:w="1697" w:type="dxa"/>
          </w:tcPr>
          <w:p w:rsidR="003A434F" w:rsidRPr="000012A6" w:rsidRDefault="003A434F" w:rsidP="003A434F">
            <w:pPr>
              <w:pStyle w:val="NoSpacing"/>
              <w:rPr>
                <w:rFonts w:asciiTheme="minorHAnsi" w:hAnsiTheme="minorHAnsi" w:cstheme="minorHAnsi"/>
              </w:rPr>
            </w:pPr>
            <w:r w:rsidRPr="000012A6">
              <w:rPr>
                <w:rFonts w:asciiTheme="minorHAnsi" w:hAnsiTheme="minorHAnsi" w:cstheme="minorHAnsi"/>
              </w:rPr>
              <w:t>Volume II, Section II, Clause 1.9.2 – Core, point 1.9.2.</w:t>
            </w:r>
          </w:p>
        </w:tc>
        <w:tc>
          <w:tcPr>
            <w:tcW w:w="5291" w:type="dxa"/>
          </w:tcPr>
          <w:p w:rsidR="003A434F" w:rsidRDefault="003A434F" w:rsidP="003A434F">
            <w:pPr>
              <w:pStyle w:val="NoSpacing"/>
              <w:rPr>
                <w:rFonts w:asciiTheme="minorHAnsi" w:hAnsiTheme="minorHAnsi" w:cstheme="minorHAnsi"/>
              </w:rPr>
            </w:pPr>
            <w:r w:rsidRPr="000012A6">
              <w:rPr>
                <w:rFonts w:asciiTheme="minorHAnsi" w:hAnsiTheme="minorHAnsi" w:cstheme="minorHAnsi"/>
              </w:rPr>
              <w:t xml:space="preserve">Bidder shall furnish properties and composition of the core wire strand(s) in the schedule GTP of BPS. The properties &amp; composition of core wires guaranteed by the bidder shall be based on the relevant Indian/International Standards. However, the material offered for Steel/ Invar core shall meet following minimum requirements regarding torsion &amp; elongation of core wires: </w:t>
            </w:r>
            <w:r w:rsidRPr="000012A6">
              <w:rPr>
                <w:rFonts w:asciiTheme="minorHAnsi" w:hAnsiTheme="minorHAnsi" w:cstheme="minorHAnsi"/>
              </w:rPr>
              <w:br/>
              <w:t xml:space="preserve"> </w:t>
            </w:r>
            <w:r w:rsidRPr="000012A6">
              <w:rPr>
                <w:rFonts w:asciiTheme="minorHAnsi" w:hAnsiTheme="minorHAnsi" w:cstheme="minorHAnsi"/>
              </w:rPr>
              <w:br/>
              <w:t xml:space="preserve">Minimum No. of twists in gauge length equal to 100 times the dia. of wire which the strand can withstand in the torsion test (before stranding) </w:t>
            </w:r>
            <w:proofErr w:type="gramStart"/>
            <w:r w:rsidRPr="000012A6">
              <w:rPr>
                <w:rFonts w:asciiTheme="minorHAnsi" w:hAnsiTheme="minorHAnsi" w:cstheme="minorHAnsi"/>
              </w:rPr>
              <w:t>*  -</w:t>
            </w:r>
            <w:proofErr w:type="gramEnd"/>
            <w:r w:rsidRPr="000012A6">
              <w:rPr>
                <w:rFonts w:asciiTheme="minorHAnsi" w:hAnsiTheme="minorHAnsi" w:cstheme="minorHAnsi"/>
              </w:rPr>
              <w:t xml:space="preserve"> 16 Nos  </w:t>
            </w:r>
          </w:p>
          <w:p w:rsidR="003A434F" w:rsidRDefault="003A434F" w:rsidP="003A434F">
            <w:pPr>
              <w:pStyle w:val="NoSpacing"/>
              <w:rPr>
                <w:rFonts w:asciiTheme="minorHAnsi" w:hAnsiTheme="minorHAnsi" w:cstheme="minorHAnsi"/>
              </w:rPr>
            </w:pPr>
          </w:p>
          <w:p w:rsidR="003A434F" w:rsidRPr="000012A6" w:rsidRDefault="003A434F" w:rsidP="003A434F">
            <w:pPr>
              <w:pStyle w:val="NoSpacing"/>
              <w:rPr>
                <w:rFonts w:asciiTheme="minorHAnsi" w:hAnsiTheme="minorHAnsi" w:cstheme="minorHAnsi"/>
              </w:rPr>
            </w:pPr>
            <w:r w:rsidRPr="000012A6">
              <w:rPr>
                <w:rFonts w:asciiTheme="minorHAnsi" w:hAnsiTheme="minorHAnsi" w:cstheme="minorHAnsi"/>
              </w:rPr>
              <w:lastRenderedPageBreak/>
              <w:t xml:space="preserve">Minimum elongation (%) of the steel strand (after stranding) for a gauge length of 250 mm (after break) – 1.5%  </w:t>
            </w:r>
          </w:p>
        </w:tc>
        <w:tc>
          <w:tcPr>
            <w:tcW w:w="5179" w:type="dxa"/>
          </w:tcPr>
          <w:p w:rsidR="003A434F" w:rsidRDefault="003A434F" w:rsidP="003A434F">
            <w:pPr>
              <w:pStyle w:val="NoSpacing"/>
              <w:rPr>
                <w:rFonts w:asciiTheme="minorHAnsi" w:hAnsiTheme="minorHAnsi" w:cstheme="minorHAnsi"/>
                <w:strike/>
              </w:rPr>
            </w:pPr>
            <w:r w:rsidRPr="000012A6">
              <w:rPr>
                <w:rFonts w:asciiTheme="minorHAnsi" w:hAnsiTheme="minorHAnsi" w:cstheme="minorHAnsi"/>
              </w:rPr>
              <w:lastRenderedPageBreak/>
              <w:t xml:space="preserve">Kindly modify/ remove as mentioned below,  </w:t>
            </w:r>
            <w:r w:rsidRPr="000012A6">
              <w:rPr>
                <w:rFonts w:asciiTheme="minorHAnsi" w:hAnsiTheme="minorHAnsi" w:cstheme="minorHAnsi"/>
              </w:rPr>
              <w:br/>
              <w:t xml:space="preserve"> </w:t>
            </w:r>
            <w:r w:rsidRPr="000012A6">
              <w:rPr>
                <w:rFonts w:asciiTheme="minorHAnsi" w:hAnsiTheme="minorHAnsi" w:cstheme="minorHAnsi"/>
              </w:rPr>
              <w:br/>
              <w:t xml:space="preserve">Bidder shall furnish properties and composition of the core wire strand(s) in the schedule GTP of BPS. The properties &amp; composition of core wires guaranteed by the bidder shall be based on the relevant Indian/International Standards. </w:t>
            </w:r>
            <w:r w:rsidRPr="000012A6">
              <w:rPr>
                <w:rFonts w:asciiTheme="minorHAnsi" w:hAnsiTheme="minorHAnsi" w:cstheme="minorHAnsi"/>
                <w:strike/>
              </w:rPr>
              <w:t xml:space="preserve">However, the material offered for Steel/ Invar core shall meet following minimum requirements regarding torsion &amp; elongation of core wires: </w:t>
            </w:r>
            <w:r w:rsidRPr="000012A6">
              <w:rPr>
                <w:rFonts w:asciiTheme="minorHAnsi" w:hAnsiTheme="minorHAnsi" w:cstheme="minorHAnsi"/>
                <w:strike/>
              </w:rPr>
              <w:br/>
              <w:t xml:space="preserve"> </w:t>
            </w:r>
            <w:r w:rsidRPr="000012A6">
              <w:rPr>
                <w:rFonts w:asciiTheme="minorHAnsi" w:hAnsiTheme="minorHAnsi" w:cstheme="minorHAnsi"/>
                <w:strike/>
              </w:rPr>
              <w:br/>
              <w:t xml:space="preserve">Minimum No. of twists in </w:t>
            </w:r>
            <w:proofErr w:type="spellStart"/>
            <w:r w:rsidRPr="000012A6">
              <w:rPr>
                <w:rFonts w:asciiTheme="minorHAnsi" w:hAnsiTheme="minorHAnsi" w:cstheme="minorHAnsi"/>
                <w:strike/>
              </w:rPr>
              <w:t>guage</w:t>
            </w:r>
            <w:proofErr w:type="spellEnd"/>
            <w:r w:rsidRPr="000012A6">
              <w:rPr>
                <w:rFonts w:asciiTheme="minorHAnsi" w:hAnsiTheme="minorHAnsi" w:cstheme="minorHAnsi"/>
                <w:strike/>
              </w:rPr>
              <w:t xml:space="preserve"> length equal to 100 times the dia. of wire which the strand can withstand </w:t>
            </w:r>
            <w:r w:rsidRPr="000012A6">
              <w:rPr>
                <w:rFonts w:asciiTheme="minorHAnsi" w:hAnsiTheme="minorHAnsi" w:cstheme="minorHAnsi"/>
                <w:strike/>
              </w:rPr>
              <w:lastRenderedPageBreak/>
              <w:t xml:space="preserve">in the torsion test (before stranding) * - 16 Nos Minimum elongation (%) of the steel strand (after stranding) for a gauge length of 250 mm (after break) – 1.5% </w:t>
            </w:r>
          </w:p>
          <w:p w:rsidR="003A434F" w:rsidRPr="000012A6" w:rsidRDefault="003A434F" w:rsidP="003A434F">
            <w:pPr>
              <w:pStyle w:val="NoSpacing"/>
              <w:rPr>
                <w:rFonts w:asciiTheme="minorHAnsi" w:hAnsiTheme="minorHAnsi" w:cstheme="minorHAnsi"/>
              </w:rPr>
            </w:pPr>
          </w:p>
        </w:tc>
        <w:tc>
          <w:tcPr>
            <w:tcW w:w="2951" w:type="dxa"/>
          </w:tcPr>
          <w:p w:rsidR="003A434F" w:rsidRDefault="003A434F" w:rsidP="003A434F">
            <w:pPr>
              <w:rPr>
                <w:rFonts w:cstheme="minorHAnsi"/>
                <w:sz w:val="22"/>
                <w:szCs w:val="22"/>
              </w:rPr>
            </w:pPr>
            <w:r>
              <w:rPr>
                <w:rFonts w:cstheme="minorHAnsi"/>
                <w:sz w:val="22"/>
                <w:szCs w:val="22"/>
              </w:rPr>
              <w:lastRenderedPageBreak/>
              <w:t>Refer</w:t>
            </w:r>
            <w:r w:rsidR="00983A8F">
              <w:rPr>
                <w:rFonts w:cstheme="minorHAnsi"/>
                <w:sz w:val="22"/>
                <w:szCs w:val="22"/>
              </w:rPr>
              <w:t xml:space="preserve"> sl. no. 7 of</w:t>
            </w:r>
            <w:r>
              <w:rPr>
                <w:rFonts w:cstheme="minorHAnsi"/>
                <w:sz w:val="22"/>
                <w:szCs w:val="22"/>
              </w:rPr>
              <w:t xml:space="preserve"> Amendment no. </w:t>
            </w:r>
            <w:r w:rsidR="00C40DF8">
              <w:rPr>
                <w:rFonts w:cstheme="minorHAnsi"/>
                <w:sz w:val="22"/>
                <w:szCs w:val="22"/>
              </w:rPr>
              <w:t>II</w:t>
            </w:r>
            <w:r>
              <w:rPr>
                <w:rFonts w:cstheme="minorHAnsi"/>
                <w:sz w:val="22"/>
                <w:szCs w:val="22"/>
              </w:rPr>
              <w:t>. M</w:t>
            </w:r>
            <w:r w:rsidRPr="000012A6">
              <w:rPr>
                <w:rFonts w:cstheme="minorHAnsi"/>
                <w:sz w:val="22"/>
                <w:szCs w:val="22"/>
              </w:rPr>
              <w:t>inimum elongation (%) of the steel strand (after strandi</w:t>
            </w:r>
            <w:r>
              <w:rPr>
                <w:rFonts w:cstheme="minorHAnsi"/>
                <w:sz w:val="22"/>
                <w:szCs w:val="22"/>
              </w:rPr>
              <w:t>ng) shall be measured at break.</w:t>
            </w:r>
          </w:p>
          <w:p w:rsidR="003A434F" w:rsidRDefault="003A434F" w:rsidP="003A434F">
            <w:pPr>
              <w:rPr>
                <w:rFonts w:cstheme="minorHAnsi"/>
                <w:sz w:val="22"/>
                <w:szCs w:val="22"/>
              </w:rPr>
            </w:pPr>
          </w:p>
        </w:tc>
      </w:tr>
      <w:tr w:rsidR="003A434F" w:rsidRPr="000012A6" w:rsidTr="00AC665A">
        <w:tc>
          <w:tcPr>
            <w:tcW w:w="609" w:type="dxa"/>
          </w:tcPr>
          <w:p w:rsidR="003A434F" w:rsidRPr="000012A6" w:rsidRDefault="003A434F" w:rsidP="003A434F">
            <w:pPr>
              <w:pStyle w:val="NoSpacing"/>
              <w:rPr>
                <w:rFonts w:asciiTheme="minorHAnsi" w:hAnsiTheme="minorHAnsi" w:cstheme="minorHAnsi"/>
              </w:rPr>
            </w:pPr>
            <w:r>
              <w:rPr>
                <w:rFonts w:asciiTheme="minorHAnsi" w:hAnsiTheme="minorHAnsi" w:cstheme="minorHAnsi"/>
              </w:rPr>
              <w:t>7</w:t>
            </w:r>
          </w:p>
        </w:tc>
        <w:tc>
          <w:tcPr>
            <w:tcW w:w="1697" w:type="dxa"/>
          </w:tcPr>
          <w:p w:rsidR="003A434F" w:rsidRPr="000012A6" w:rsidRDefault="003A434F" w:rsidP="003A434F">
            <w:pPr>
              <w:rPr>
                <w:rFonts w:cstheme="minorHAnsi"/>
                <w:b/>
                <w:sz w:val="22"/>
                <w:szCs w:val="22"/>
              </w:rPr>
            </w:pPr>
            <w:r w:rsidRPr="000012A6">
              <w:rPr>
                <w:rFonts w:cstheme="minorHAnsi"/>
                <w:sz w:val="22"/>
                <w:szCs w:val="22"/>
              </w:rPr>
              <w:t>Volume II, Section II, Clause 1.9.2 – Core, point 1.9.2.4</w:t>
            </w:r>
          </w:p>
        </w:tc>
        <w:tc>
          <w:tcPr>
            <w:tcW w:w="5291" w:type="dxa"/>
          </w:tcPr>
          <w:p w:rsidR="003A434F" w:rsidRPr="000012A6" w:rsidRDefault="003A434F" w:rsidP="003A434F">
            <w:pPr>
              <w:jc w:val="both"/>
              <w:rPr>
                <w:rFonts w:cstheme="minorHAnsi"/>
                <w:sz w:val="22"/>
                <w:szCs w:val="22"/>
              </w:rPr>
            </w:pPr>
            <w:r w:rsidRPr="000012A6">
              <w:rPr>
                <w:rFonts w:cstheme="minorHAnsi"/>
                <w:bCs/>
                <w:sz w:val="22"/>
                <w:szCs w:val="22"/>
              </w:rPr>
              <w:t>Where composite material confirming to ASTM B987 is offered for core, the material shall be either of high strength grade or extra high strength grade. The materials shall be of such proven quality that its properties are not adversely influenced by the normal operating conditions of transmission line in tropical environment conditions as experienced by the existing line. The bidder shall provide adequate details including specifications/ test reports/ operating experience details/ performance certificates etc. in support of the suitability of the offered materials.</w:t>
            </w:r>
          </w:p>
        </w:tc>
        <w:tc>
          <w:tcPr>
            <w:tcW w:w="5179" w:type="dxa"/>
          </w:tcPr>
          <w:p w:rsidR="003A434F" w:rsidRPr="000012A6" w:rsidRDefault="003A434F" w:rsidP="003A434F">
            <w:pPr>
              <w:rPr>
                <w:rFonts w:cstheme="minorHAnsi"/>
                <w:b/>
                <w:bCs/>
                <w:sz w:val="22"/>
                <w:szCs w:val="22"/>
              </w:rPr>
            </w:pPr>
            <w:r w:rsidRPr="000012A6">
              <w:rPr>
                <w:rFonts w:cstheme="minorHAnsi"/>
                <w:b/>
                <w:bCs/>
                <w:sz w:val="22"/>
                <w:szCs w:val="22"/>
              </w:rPr>
              <w:t>Please add following,</w:t>
            </w:r>
          </w:p>
          <w:p w:rsidR="003A434F" w:rsidRPr="000012A6" w:rsidRDefault="003A434F" w:rsidP="003A434F">
            <w:pPr>
              <w:rPr>
                <w:rFonts w:cstheme="minorHAnsi"/>
                <w:b/>
                <w:bCs/>
                <w:sz w:val="22"/>
                <w:szCs w:val="22"/>
              </w:rPr>
            </w:pPr>
          </w:p>
          <w:p w:rsidR="003A434F" w:rsidRPr="000012A6" w:rsidRDefault="003A434F" w:rsidP="003A434F">
            <w:pPr>
              <w:jc w:val="both"/>
              <w:rPr>
                <w:rFonts w:cstheme="minorHAnsi"/>
                <w:b/>
                <w:bCs/>
                <w:sz w:val="22"/>
                <w:szCs w:val="22"/>
              </w:rPr>
            </w:pPr>
            <w:r w:rsidRPr="000012A6">
              <w:rPr>
                <w:rFonts w:cstheme="minorHAnsi"/>
                <w:bCs/>
                <w:sz w:val="22"/>
                <w:szCs w:val="22"/>
              </w:rPr>
              <w:t>Where composite material confirming to ASTM B987 is offered for core, the material shall be either of high strength grade or extra high strength grade</w:t>
            </w:r>
            <w:r w:rsidRPr="000012A6">
              <w:rPr>
                <w:rFonts w:cstheme="minorHAnsi"/>
                <w:sz w:val="22"/>
                <w:szCs w:val="22"/>
              </w:rPr>
              <w:t xml:space="preserve">. </w:t>
            </w:r>
            <w:r w:rsidRPr="005347D4">
              <w:rPr>
                <w:rFonts w:cstheme="minorHAnsi"/>
                <w:b/>
                <w:bCs/>
                <w:snapToGrid w:val="0"/>
                <w:sz w:val="22"/>
                <w:szCs w:val="22"/>
              </w:rPr>
              <w:t>The offered composite core must have a non-conductive Galvanic Protection Barrier Layer.</w:t>
            </w:r>
            <w:r w:rsidRPr="000012A6">
              <w:rPr>
                <w:rFonts w:cstheme="minorHAnsi"/>
                <w:snapToGrid w:val="0"/>
                <w:sz w:val="22"/>
                <w:szCs w:val="22"/>
              </w:rPr>
              <w:t xml:space="preserve"> </w:t>
            </w:r>
            <w:r w:rsidRPr="000012A6">
              <w:rPr>
                <w:rFonts w:cstheme="minorHAnsi"/>
                <w:bCs/>
                <w:sz w:val="22"/>
                <w:szCs w:val="22"/>
              </w:rPr>
              <w:t>The materials shall be of such proven quality that its properties are not adversely influenced by the normal operating conditions of transmission line in tropical environment conditions as experienced by the existing line. The bidder shall provide adequate details including specifications/ test reports/ operating experience details/ performance certificates etc. in support of the suitability of the offered materials.</w:t>
            </w:r>
          </w:p>
        </w:tc>
        <w:tc>
          <w:tcPr>
            <w:tcW w:w="2951" w:type="dxa"/>
          </w:tcPr>
          <w:p w:rsidR="003A434F" w:rsidRPr="000012A6" w:rsidRDefault="003A434F" w:rsidP="003A434F">
            <w:pPr>
              <w:rPr>
                <w:rFonts w:cstheme="minorHAnsi"/>
                <w:bCs/>
                <w:sz w:val="22"/>
                <w:szCs w:val="22"/>
              </w:rPr>
            </w:pPr>
            <w:r w:rsidRPr="000012A6">
              <w:rPr>
                <w:rFonts w:cstheme="minorHAnsi"/>
                <w:sz w:val="22"/>
                <w:szCs w:val="22"/>
              </w:rPr>
              <w:t>Provisions of the bidding documents remain unchanged.</w:t>
            </w:r>
          </w:p>
        </w:tc>
      </w:tr>
      <w:tr w:rsidR="003A434F" w:rsidRPr="000012A6" w:rsidTr="00AC665A">
        <w:tc>
          <w:tcPr>
            <w:tcW w:w="609" w:type="dxa"/>
          </w:tcPr>
          <w:p w:rsidR="003A434F" w:rsidRPr="000012A6" w:rsidRDefault="003A434F" w:rsidP="003A434F">
            <w:pPr>
              <w:rPr>
                <w:rFonts w:cstheme="minorHAnsi"/>
                <w:bCs/>
                <w:sz w:val="22"/>
                <w:szCs w:val="22"/>
              </w:rPr>
            </w:pPr>
            <w:r>
              <w:rPr>
                <w:rFonts w:cstheme="minorHAnsi"/>
                <w:bCs/>
                <w:sz w:val="22"/>
                <w:szCs w:val="22"/>
              </w:rPr>
              <w:t>8</w:t>
            </w:r>
          </w:p>
        </w:tc>
        <w:tc>
          <w:tcPr>
            <w:tcW w:w="1697" w:type="dxa"/>
          </w:tcPr>
          <w:p w:rsidR="003A434F" w:rsidRPr="000012A6" w:rsidRDefault="003A434F" w:rsidP="003A434F">
            <w:pPr>
              <w:rPr>
                <w:rFonts w:cstheme="minorHAnsi"/>
                <w:sz w:val="22"/>
                <w:szCs w:val="22"/>
              </w:rPr>
            </w:pPr>
            <w:r w:rsidRPr="000012A6">
              <w:rPr>
                <w:rFonts w:cstheme="minorHAnsi"/>
                <w:sz w:val="22"/>
                <w:szCs w:val="22"/>
              </w:rPr>
              <w:t xml:space="preserve">Volume II, </w:t>
            </w:r>
            <w:r>
              <w:rPr>
                <w:rFonts w:cstheme="minorHAnsi"/>
                <w:sz w:val="22"/>
                <w:szCs w:val="22"/>
              </w:rPr>
              <w:t>Section II</w:t>
            </w:r>
          </w:p>
        </w:tc>
        <w:tc>
          <w:tcPr>
            <w:tcW w:w="5291" w:type="dxa"/>
          </w:tcPr>
          <w:p w:rsidR="003A434F" w:rsidRPr="000012A6" w:rsidRDefault="003A434F" w:rsidP="003A434F">
            <w:pPr>
              <w:rPr>
                <w:rFonts w:cstheme="minorHAnsi"/>
                <w:sz w:val="22"/>
                <w:szCs w:val="22"/>
              </w:rPr>
            </w:pPr>
          </w:p>
        </w:tc>
        <w:tc>
          <w:tcPr>
            <w:tcW w:w="5179" w:type="dxa"/>
          </w:tcPr>
          <w:p w:rsidR="003A434F" w:rsidRPr="000012A6" w:rsidRDefault="003A434F" w:rsidP="003A434F">
            <w:pPr>
              <w:autoSpaceDE w:val="0"/>
              <w:autoSpaceDN w:val="0"/>
              <w:adjustRightInd w:val="0"/>
              <w:jc w:val="both"/>
              <w:rPr>
                <w:rFonts w:cstheme="minorHAnsi"/>
                <w:sz w:val="22"/>
                <w:szCs w:val="22"/>
              </w:rPr>
            </w:pPr>
            <w:r w:rsidRPr="000012A6">
              <w:rPr>
                <w:rFonts w:cstheme="minorHAnsi"/>
                <w:sz w:val="22"/>
                <w:szCs w:val="22"/>
              </w:rPr>
              <w:t>Please add following clause in tender,</w:t>
            </w:r>
          </w:p>
          <w:p w:rsidR="003A434F" w:rsidRPr="000012A6" w:rsidRDefault="003A434F" w:rsidP="003A434F">
            <w:pPr>
              <w:autoSpaceDE w:val="0"/>
              <w:autoSpaceDN w:val="0"/>
              <w:adjustRightInd w:val="0"/>
              <w:jc w:val="both"/>
              <w:rPr>
                <w:rFonts w:cstheme="minorHAnsi"/>
                <w:sz w:val="22"/>
                <w:szCs w:val="22"/>
              </w:rPr>
            </w:pPr>
          </w:p>
          <w:p w:rsidR="003A434F" w:rsidRPr="000012A6" w:rsidRDefault="003A434F" w:rsidP="003A434F">
            <w:pPr>
              <w:autoSpaceDE w:val="0"/>
              <w:autoSpaceDN w:val="0"/>
              <w:adjustRightInd w:val="0"/>
              <w:jc w:val="both"/>
              <w:rPr>
                <w:rFonts w:cstheme="minorHAnsi"/>
                <w:sz w:val="22"/>
                <w:szCs w:val="22"/>
              </w:rPr>
            </w:pPr>
            <w:r w:rsidRPr="000012A6">
              <w:rPr>
                <w:rFonts w:cstheme="minorHAnsi"/>
                <w:sz w:val="22"/>
                <w:szCs w:val="22"/>
              </w:rPr>
              <w:t>Evaluation of Ohmic Losses &amp; Differential Price Loading</w:t>
            </w:r>
          </w:p>
        </w:tc>
        <w:tc>
          <w:tcPr>
            <w:tcW w:w="2951" w:type="dxa"/>
          </w:tcPr>
          <w:p w:rsidR="003A434F" w:rsidRPr="000012A6" w:rsidRDefault="003A434F" w:rsidP="003A434F">
            <w:pPr>
              <w:rPr>
                <w:rFonts w:cstheme="minorHAnsi"/>
                <w:sz w:val="22"/>
                <w:szCs w:val="22"/>
              </w:rPr>
            </w:pPr>
            <w:r w:rsidRPr="000012A6">
              <w:rPr>
                <w:rFonts w:cstheme="minorHAnsi"/>
                <w:sz w:val="22"/>
                <w:szCs w:val="22"/>
              </w:rPr>
              <w:t>Provisions of the bidding documents remain unchanged.</w:t>
            </w:r>
          </w:p>
        </w:tc>
      </w:tr>
      <w:tr w:rsidR="003A434F" w:rsidRPr="000012A6" w:rsidTr="00AC665A">
        <w:tc>
          <w:tcPr>
            <w:tcW w:w="609" w:type="dxa"/>
          </w:tcPr>
          <w:p w:rsidR="003A434F" w:rsidRPr="000012A6" w:rsidRDefault="003A434F" w:rsidP="003A434F">
            <w:pPr>
              <w:rPr>
                <w:rFonts w:cstheme="minorHAnsi"/>
                <w:bCs/>
                <w:sz w:val="22"/>
                <w:szCs w:val="22"/>
              </w:rPr>
            </w:pPr>
            <w:r>
              <w:rPr>
                <w:rFonts w:cstheme="minorHAnsi"/>
                <w:bCs/>
                <w:sz w:val="22"/>
                <w:szCs w:val="22"/>
              </w:rPr>
              <w:t>9</w:t>
            </w:r>
          </w:p>
        </w:tc>
        <w:tc>
          <w:tcPr>
            <w:tcW w:w="1697" w:type="dxa"/>
          </w:tcPr>
          <w:p w:rsidR="003A434F" w:rsidRPr="000012A6" w:rsidRDefault="003A434F" w:rsidP="003A434F">
            <w:pPr>
              <w:rPr>
                <w:rFonts w:cstheme="minorHAnsi"/>
                <w:sz w:val="22"/>
                <w:szCs w:val="22"/>
              </w:rPr>
            </w:pPr>
            <w:r w:rsidRPr="000012A6">
              <w:rPr>
                <w:rFonts w:cstheme="minorHAnsi"/>
                <w:sz w:val="22"/>
                <w:szCs w:val="22"/>
              </w:rPr>
              <w:t>Volume II, Section II, Clause 2.1.1, (</w:t>
            </w:r>
            <w:proofErr w:type="spellStart"/>
            <w:r w:rsidRPr="000012A6">
              <w:rPr>
                <w:rFonts w:cstheme="minorHAnsi"/>
                <w:sz w:val="22"/>
                <w:szCs w:val="22"/>
              </w:rPr>
              <w:t>i</w:t>
            </w:r>
            <w:proofErr w:type="spellEnd"/>
            <w:r w:rsidRPr="000012A6">
              <w:rPr>
                <w:rFonts w:cstheme="minorHAnsi"/>
                <w:sz w:val="22"/>
                <w:szCs w:val="22"/>
              </w:rPr>
              <w:t>), point (n)</w:t>
            </w:r>
          </w:p>
        </w:tc>
        <w:tc>
          <w:tcPr>
            <w:tcW w:w="5291" w:type="dxa"/>
          </w:tcPr>
          <w:p w:rsidR="003A434F" w:rsidRPr="000012A6" w:rsidRDefault="003A434F" w:rsidP="003A434F">
            <w:pPr>
              <w:autoSpaceDE w:val="0"/>
              <w:autoSpaceDN w:val="0"/>
              <w:adjustRightInd w:val="0"/>
              <w:rPr>
                <w:rFonts w:cstheme="minorHAnsi"/>
                <w:sz w:val="22"/>
                <w:szCs w:val="22"/>
              </w:rPr>
            </w:pPr>
            <w:r w:rsidRPr="000012A6">
              <w:rPr>
                <w:rFonts w:cstheme="minorHAnsi"/>
                <w:sz w:val="22"/>
                <w:szCs w:val="22"/>
              </w:rPr>
              <w:t>Salt Spray Test (applicable for stranded composite core conductors having galvanic protection layer not conforming to ASTMB987)</w:t>
            </w:r>
          </w:p>
        </w:tc>
        <w:tc>
          <w:tcPr>
            <w:tcW w:w="5179" w:type="dxa"/>
          </w:tcPr>
          <w:p w:rsidR="003A434F" w:rsidRPr="000012A6" w:rsidRDefault="003A434F" w:rsidP="003A434F">
            <w:pPr>
              <w:rPr>
                <w:rFonts w:cstheme="minorHAnsi"/>
                <w:b/>
                <w:bCs/>
                <w:sz w:val="22"/>
                <w:szCs w:val="22"/>
              </w:rPr>
            </w:pPr>
            <w:r w:rsidRPr="000012A6">
              <w:rPr>
                <w:rFonts w:cstheme="minorHAnsi"/>
                <w:b/>
                <w:bCs/>
                <w:sz w:val="22"/>
                <w:szCs w:val="22"/>
              </w:rPr>
              <w:t xml:space="preserve">Please remove this requirement </w:t>
            </w:r>
          </w:p>
          <w:p w:rsidR="003A434F" w:rsidRPr="000012A6" w:rsidRDefault="003A434F" w:rsidP="003A434F">
            <w:pPr>
              <w:rPr>
                <w:rFonts w:cstheme="minorHAnsi"/>
                <w:b/>
                <w:bCs/>
                <w:sz w:val="22"/>
                <w:szCs w:val="22"/>
              </w:rPr>
            </w:pPr>
          </w:p>
          <w:p w:rsidR="003A434F" w:rsidRPr="000012A6" w:rsidRDefault="003A434F" w:rsidP="003A434F">
            <w:pPr>
              <w:jc w:val="both"/>
              <w:rPr>
                <w:rFonts w:cstheme="minorHAnsi"/>
                <w:b/>
                <w:bCs/>
                <w:sz w:val="22"/>
                <w:szCs w:val="22"/>
              </w:rPr>
            </w:pPr>
          </w:p>
        </w:tc>
        <w:tc>
          <w:tcPr>
            <w:tcW w:w="2951" w:type="dxa"/>
          </w:tcPr>
          <w:p w:rsidR="003A434F" w:rsidRPr="000012A6" w:rsidRDefault="003A434F" w:rsidP="003A434F">
            <w:pPr>
              <w:rPr>
                <w:rFonts w:cstheme="minorHAnsi"/>
                <w:sz w:val="22"/>
                <w:szCs w:val="22"/>
              </w:rPr>
            </w:pPr>
            <w:r w:rsidRPr="000012A6">
              <w:rPr>
                <w:rFonts w:cstheme="minorHAnsi"/>
                <w:sz w:val="22"/>
                <w:szCs w:val="22"/>
              </w:rPr>
              <w:t>Provisions of the bidding documents remain unchanged.</w:t>
            </w:r>
          </w:p>
        </w:tc>
      </w:tr>
      <w:tr w:rsidR="003A434F" w:rsidRPr="000012A6" w:rsidTr="00AC665A">
        <w:tc>
          <w:tcPr>
            <w:tcW w:w="609" w:type="dxa"/>
          </w:tcPr>
          <w:p w:rsidR="003A434F" w:rsidRPr="000012A6" w:rsidRDefault="003A434F" w:rsidP="003A434F">
            <w:pPr>
              <w:rPr>
                <w:rFonts w:cstheme="minorHAnsi"/>
                <w:bCs/>
                <w:sz w:val="22"/>
                <w:szCs w:val="22"/>
              </w:rPr>
            </w:pPr>
            <w:r>
              <w:rPr>
                <w:rFonts w:cstheme="minorHAnsi"/>
                <w:bCs/>
                <w:sz w:val="22"/>
                <w:szCs w:val="22"/>
              </w:rPr>
              <w:t>10</w:t>
            </w:r>
          </w:p>
        </w:tc>
        <w:tc>
          <w:tcPr>
            <w:tcW w:w="1697" w:type="dxa"/>
          </w:tcPr>
          <w:p w:rsidR="003A434F" w:rsidRPr="000012A6" w:rsidRDefault="003A434F" w:rsidP="003A434F">
            <w:pPr>
              <w:rPr>
                <w:rFonts w:cstheme="minorHAnsi"/>
                <w:sz w:val="22"/>
                <w:szCs w:val="22"/>
              </w:rPr>
            </w:pPr>
            <w:r w:rsidRPr="000012A6">
              <w:rPr>
                <w:rFonts w:cstheme="minorHAnsi"/>
                <w:sz w:val="22"/>
                <w:szCs w:val="22"/>
              </w:rPr>
              <w:t>Volume II, Section II, Clause 2.1.1, (ii), point (a)</w:t>
            </w:r>
          </w:p>
        </w:tc>
        <w:tc>
          <w:tcPr>
            <w:tcW w:w="5291" w:type="dxa"/>
          </w:tcPr>
          <w:p w:rsidR="003A434F" w:rsidRPr="000012A6" w:rsidRDefault="003A434F" w:rsidP="003A434F">
            <w:pPr>
              <w:autoSpaceDE w:val="0"/>
              <w:autoSpaceDN w:val="0"/>
              <w:adjustRightInd w:val="0"/>
              <w:jc w:val="both"/>
              <w:rPr>
                <w:rFonts w:cstheme="minorHAnsi"/>
                <w:sz w:val="22"/>
                <w:szCs w:val="22"/>
              </w:rPr>
            </w:pPr>
            <w:r w:rsidRPr="000012A6">
              <w:rPr>
                <w:rFonts w:cstheme="minorHAnsi"/>
                <w:sz w:val="22"/>
                <w:szCs w:val="22"/>
              </w:rPr>
              <w:t xml:space="preserve">Heat resistance test on </w:t>
            </w:r>
          </w:p>
          <w:p w:rsidR="003A434F" w:rsidRPr="000012A6" w:rsidRDefault="003A434F" w:rsidP="003A434F">
            <w:pPr>
              <w:autoSpaceDE w:val="0"/>
              <w:autoSpaceDN w:val="0"/>
              <w:adjustRightInd w:val="0"/>
              <w:jc w:val="both"/>
              <w:rPr>
                <w:rFonts w:cstheme="minorHAnsi"/>
                <w:sz w:val="22"/>
                <w:szCs w:val="22"/>
              </w:rPr>
            </w:pPr>
            <w:r w:rsidRPr="000012A6">
              <w:rPr>
                <w:rFonts w:cstheme="minorHAnsi"/>
                <w:sz w:val="22"/>
                <w:szCs w:val="22"/>
              </w:rPr>
              <w:t xml:space="preserve">Aluminium Alloy strands </w:t>
            </w:r>
          </w:p>
        </w:tc>
        <w:tc>
          <w:tcPr>
            <w:tcW w:w="5179" w:type="dxa"/>
          </w:tcPr>
          <w:p w:rsidR="003A434F" w:rsidRPr="000012A6" w:rsidRDefault="003A434F" w:rsidP="003A434F">
            <w:pPr>
              <w:autoSpaceDE w:val="0"/>
              <w:autoSpaceDN w:val="0"/>
              <w:adjustRightInd w:val="0"/>
              <w:jc w:val="both"/>
              <w:rPr>
                <w:rFonts w:cstheme="minorHAnsi"/>
                <w:sz w:val="22"/>
                <w:szCs w:val="22"/>
              </w:rPr>
            </w:pPr>
            <w:r w:rsidRPr="000012A6">
              <w:rPr>
                <w:rFonts w:cstheme="minorHAnsi"/>
                <w:sz w:val="22"/>
                <w:szCs w:val="22"/>
              </w:rPr>
              <w:t>Please amend as follows:</w:t>
            </w:r>
          </w:p>
          <w:p w:rsidR="003A434F" w:rsidRPr="000012A6" w:rsidRDefault="003A434F" w:rsidP="003A434F">
            <w:pPr>
              <w:autoSpaceDE w:val="0"/>
              <w:autoSpaceDN w:val="0"/>
              <w:adjustRightInd w:val="0"/>
              <w:jc w:val="both"/>
              <w:rPr>
                <w:rFonts w:cstheme="minorHAnsi"/>
                <w:sz w:val="22"/>
                <w:szCs w:val="22"/>
              </w:rPr>
            </w:pPr>
          </w:p>
          <w:p w:rsidR="003A434F" w:rsidRPr="000012A6" w:rsidRDefault="003A434F" w:rsidP="003A434F">
            <w:pPr>
              <w:jc w:val="both"/>
              <w:rPr>
                <w:rFonts w:cstheme="minorHAnsi"/>
                <w:b/>
                <w:bCs/>
                <w:sz w:val="22"/>
                <w:szCs w:val="22"/>
              </w:rPr>
            </w:pPr>
            <w:r w:rsidRPr="000012A6">
              <w:rPr>
                <w:rFonts w:cstheme="minorHAnsi"/>
                <w:sz w:val="22"/>
                <w:szCs w:val="22"/>
              </w:rPr>
              <w:t xml:space="preserve">Heat resistance test on </w:t>
            </w:r>
            <w:proofErr w:type="spellStart"/>
            <w:r w:rsidRPr="000012A6">
              <w:rPr>
                <w:rFonts w:cstheme="minorHAnsi"/>
                <w:sz w:val="22"/>
                <w:szCs w:val="22"/>
              </w:rPr>
              <w:t>Aluminum</w:t>
            </w:r>
            <w:proofErr w:type="spellEnd"/>
            <w:r w:rsidRPr="000012A6">
              <w:rPr>
                <w:rFonts w:cstheme="minorHAnsi"/>
                <w:sz w:val="22"/>
                <w:szCs w:val="22"/>
              </w:rPr>
              <w:t xml:space="preserve"> Alloy strands or core </w:t>
            </w:r>
            <w:r w:rsidRPr="00055261">
              <w:rPr>
                <w:rFonts w:cstheme="minorHAnsi"/>
                <w:b/>
                <w:bCs/>
                <w:sz w:val="22"/>
                <w:szCs w:val="22"/>
              </w:rPr>
              <w:t>(Not applicable to Composite Core Conductor)</w:t>
            </w:r>
          </w:p>
        </w:tc>
        <w:tc>
          <w:tcPr>
            <w:tcW w:w="2951" w:type="dxa"/>
          </w:tcPr>
          <w:p w:rsidR="003A434F" w:rsidRPr="005347D4" w:rsidRDefault="003A434F" w:rsidP="003A434F">
            <w:pPr>
              <w:rPr>
                <w:rFonts w:cstheme="minorHAnsi"/>
                <w:sz w:val="22"/>
                <w:szCs w:val="22"/>
              </w:rPr>
            </w:pPr>
            <w:r>
              <w:rPr>
                <w:rFonts w:cstheme="minorHAnsi"/>
                <w:sz w:val="22"/>
                <w:szCs w:val="22"/>
              </w:rPr>
              <w:t xml:space="preserve">Refer </w:t>
            </w:r>
            <w:r w:rsidR="00BD36A7">
              <w:rPr>
                <w:rFonts w:cstheme="minorHAnsi"/>
                <w:sz w:val="22"/>
                <w:szCs w:val="22"/>
              </w:rPr>
              <w:t xml:space="preserve">sl. no. 11 of </w:t>
            </w:r>
            <w:r>
              <w:rPr>
                <w:rFonts w:cstheme="minorHAnsi"/>
                <w:sz w:val="22"/>
                <w:szCs w:val="22"/>
              </w:rPr>
              <w:t xml:space="preserve">Amendment no. </w:t>
            </w:r>
            <w:r w:rsidR="00C40DF8">
              <w:rPr>
                <w:rFonts w:cstheme="minorHAnsi"/>
                <w:sz w:val="22"/>
                <w:szCs w:val="22"/>
              </w:rPr>
              <w:t>II</w:t>
            </w:r>
            <w:r>
              <w:rPr>
                <w:rFonts w:cstheme="minorHAnsi"/>
                <w:sz w:val="22"/>
                <w:szCs w:val="22"/>
              </w:rPr>
              <w:t>. This test is not applicable for Annealed Aluminium strands.</w:t>
            </w:r>
          </w:p>
        </w:tc>
      </w:tr>
      <w:tr w:rsidR="003A434F" w:rsidRPr="000012A6" w:rsidTr="00AC665A">
        <w:tc>
          <w:tcPr>
            <w:tcW w:w="609" w:type="dxa"/>
          </w:tcPr>
          <w:p w:rsidR="003A434F" w:rsidRPr="000012A6" w:rsidRDefault="003A434F" w:rsidP="003A434F">
            <w:pPr>
              <w:rPr>
                <w:rFonts w:cstheme="minorHAnsi"/>
                <w:sz w:val="22"/>
                <w:szCs w:val="22"/>
              </w:rPr>
            </w:pPr>
            <w:r>
              <w:rPr>
                <w:rFonts w:cstheme="minorHAnsi"/>
                <w:sz w:val="22"/>
                <w:szCs w:val="22"/>
              </w:rPr>
              <w:lastRenderedPageBreak/>
              <w:t>11</w:t>
            </w:r>
          </w:p>
        </w:tc>
        <w:tc>
          <w:tcPr>
            <w:tcW w:w="1697" w:type="dxa"/>
          </w:tcPr>
          <w:p w:rsidR="003A434F" w:rsidRPr="000012A6" w:rsidRDefault="003A434F" w:rsidP="003A434F">
            <w:pPr>
              <w:rPr>
                <w:rFonts w:cstheme="minorHAnsi"/>
                <w:sz w:val="22"/>
                <w:szCs w:val="22"/>
              </w:rPr>
            </w:pPr>
            <w:r w:rsidRPr="000012A6">
              <w:rPr>
                <w:rFonts w:cstheme="minorHAnsi"/>
                <w:sz w:val="22"/>
                <w:szCs w:val="22"/>
              </w:rPr>
              <w:t>Volume II, Section II, Clause 2.2, point (t)</w:t>
            </w:r>
          </w:p>
        </w:tc>
        <w:tc>
          <w:tcPr>
            <w:tcW w:w="5291" w:type="dxa"/>
          </w:tcPr>
          <w:p w:rsidR="003A434F" w:rsidRPr="000012A6" w:rsidRDefault="003A434F" w:rsidP="003A434F">
            <w:pPr>
              <w:autoSpaceDE w:val="0"/>
              <w:autoSpaceDN w:val="0"/>
              <w:adjustRightInd w:val="0"/>
              <w:jc w:val="both"/>
              <w:rPr>
                <w:rFonts w:cstheme="minorHAnsi"/>
                <w:sz w:val="22"/>
                <w:szCs w:val="22"/>
              </w:rPr>
            </w:pPr>
            <w:r w:rsidRPr="000012A6">
              <w:rPr>
                <w:rFonts w:cstheme="minorHAnsi"/>
                <w:sz w:val="22"/>
                <w:szCs w:val="22"/>
              </w:rPr>
              <w:t>Galvanic Protection Barrier Layer Thickness test on composite core (applicable for composite core conductors having galvanic barrier layer conforming to ASTM B987)</w:t>
            </w:r>
          </w:p>
        </w:tc>
        <w:tc>
          <w:tcPr>
            <w:tcW w:w="5179" w:type="dxa"/>
          </w:tcPr>
          <w:p w:rsidR="003A434F" w:rsidRPr="000012A6" w:rsidRDefault="003A434F" w:rsidP="003A434F">
            <w:pPr>
              <w:jc w:val="both"/>
              <w:rPr>
                <w:rFonts w:cstheme="minorHAnsi"/>
                <w:sz w:val="22"/>
                <w:szCs w:val="22"/>
              </w:rPr>
            </w:pPr>
            <w:r w:rsidRPr="000012A6">
              <w:rPr>
                <w:rFonts w:cstheme="minorHAnsi"/>
                <w:sz w:val="22"/>
                <w:szCs w:val="22"/>
              </w:rPr>
              <w:t>Please amend as follows;</w:t>
            </w:r>
          </w:p>
          <w:p w:rsidR="003A434F" w:rsidRPr="000012A6" w:rsidRDefault="003A434F" w:rsidP="003A434F">
            <w:pPr>
              <w:jc w:val="both"/>
              <w:rPr>
                <w:rFonts w:cstheme="minorHAnsi"/>
                <w:sz w:val="22"/>
                <w:szCs w:val="22"/>
              </w:rPr>
            </w:pPr>
          </w:p>
          <w:p w:rsidR="003A434F" w:rsidRPr="000012A6" w:rsidRDefault="003A434F" w:rsidP="003A434F">
            <w:pPr>
              <w:jc w:val="both"/>
              <w:rPr>
                <w:rFonts w:cstheme="minorHAnsi"/>
                <w:sz w:val="22"/>
                <w:szCs w:val="22"/>
              </w:rPr>
            </w:pPr>
            <w:r w:rsidRPr="000012A6">
              <w:rPr>
                <w:rFonts w:cstheme="minorHAnsi"/>
                <w:sz w:val="22"/>
                <w:szCs w:val="22"/>
              </w:rPr>
              <w:t xml:space="preserve">Galvanic Protection Barrier Layer Thickness test on composite core </w:t>
            </w:r>
            <w:r w:rsidRPr="000012A6">
              <w:rPr>
                <w:rFonts w:cstheme="minorHAnsi"/>
                <w:strike/>
                <w:sz w:val="22"/>
                <w:szCs w:val="22"/>
              </w:rPr>
              <w:t>(applicable for composite core conductors having galvanic barrier layer conforming to ASTM B987)</w:t>
            </w:r>
          </w:p>
        </w:tc>
        <w:tc>
          <w:tcPr>
            <w:tcW w:w="2951" w:type="dxa"/>
          </w:tcPr>
          <w:p w:rsidR="003A434F" w:rsidRPr="000012A6" w:rsidRDefault="003A434F" w:rsidP="003A434F">
            <w:pPr>
              <w:rPr>
                <w:rFonts w:cstheme="minorHAnsi"/>
                <w:sz w:val="22"/>
                <w:szCs w:val="22"/>
              </w:rPr>
            </w:pPr>
            <w:r w:rsidRPr="000012A6">
              <w:rPr>
                <w:rFonts w:cstheme="minorHAnsi"/>
                <w:sz w:val="22"/>
                <w:szCs w:val="22"/>
              </w:rPr>
              <w:t>Provisions of the bidding documents remain unchanged</w:t>
            </w:r>
            <w:r>
              <w:rPr>
                <w:rFonts w:cstheme="minorHAnsi"/>
                <w:sz w:val="22"/>
                <w:szCs w:val="22"/>
              </w:rPr>
              <w:t>.</w:t>
            </w:r>
          </w:p>
        </w:tc>
      </w:tr>
      <w:tr w:rsidR="003A434F" w:rsidRPr="000012A6" w:rsidTr="00AC665A">
        <w:tc>
          <w:tcPr>
            <w:tcW w:w="609" w:type="dxa"/>
          </w:tcPr>
          <w:p w:rsidR="003A434F" w:rsidRPr="000012A6" w:rsidRDefault="003A434F" w:rsidP="003A434F">
            <w:pPr>
              <w:jc w:val="both"/>
              <w:rPr>
                <w:rFonts w:cstheme="minorHAnsi"/>
                <w:sz w:val="22"/>
                <w:szCs w:val="22"/>
              </w:rPr>
            </w:pPr>
            <w:r>
              <w:rPr>
                <w:rFonts w:cstheme="minorHAnsi"/>
                <w:sz w:val="22"/>
                <w:szCs w:val="22"/>
              </w:rPr>
              <w:t>12</w:t>
            </w:r>
          </w:p>
        </w:tc>
        <w:tc>
          <w:tcPr>
            <w:tcW w:w="1697" w:type="dxa"/>
          </w:tcPr>
          <w:p w:rsidR="003A434F" w:rsidRPr="000012A6" w:rsidRDefault="003A434F" w:rsidP="003A434F">
            <w:pPr>
              <w:pStyle w:val="NoSpacing"/>
              <w:rPr>
                <w:rFonts w:asciiTheme="minorHAnsi" w:hAnsiTheme="minorHAnsi" w:cstheme="minorHAnsi"/>
              </w:rPr>
            </w:pPr>
            <w:r w:rsidRPr="000012A6">
              <w:rPr>
                <w:rFonts w:asciiTheme="minorHAnsi" w:hAnsiTheme="minorHAnsi" w:cstheme="minorHAnsi"/>
              </w:rPr>
              <w:t>Volume II, Section II, Clause 2.2</w:t>
            </w:r>
            <w:proofErr w:type="gramStart"/>
            <w:r w:rsidRPr="000012A6">
              <w:rPr>
                <w:rFonts w:asciiTheme="minorHAnsi" w:hAnsiTheme="minorHAnsi" w:cstheme="minorHAnsi"/>
              </w:rPr>
              <w:t>,  Note</w:t>
            </w:r>
            <w:proofErr w:type="gramEnd"/>
          </w:p>
        </w:tc>
        <w:tc>
          <w:tcPr>
            <w:tcW w:w="5291" w:type="dxa"/>
          </w:tcPr>
          <w:p w:rsidR="003A434F" w:rsidRPr="000012A6" w:rsidRDefault="003A434F" w:rsidP="003A434F">
            <w:pPr>
              <w:pStyle w:val="NoSpacing"/>
              <w:rPr>
                <w:rFonts w:asciiTheme="minorHAnsi" w:hAnsiTheme="minorHAnsi" w:cstheme="minorHAnsi"/>
              </w:rPr>
            </w:pPr>
            <w:r w:rsidRPr="000012A6">
              <w:rPr>
                <w:rFonts w:asciiTheme="minorHAnsi" w:hAnsiTheme="minorHAnsi" w:cstheme="minorHAnsi"/>
              </w:rPr>
              <w:t xml:space="preserve">Note: All the above tests except (m) shall be carried out on Aluminium Alloy and core strands after stranding only  </w:t>
            </w:r>
          </w:p>
        </w:tc>
        <w:tc>
          <w:tcPr>
            <w:tcW w:w="5179" w:type="dxa"/>
          </w:tcPr>
          <w:p w:rsidR="003A434F" w:rsidRDefault="003A434F" w:rsidP="003A434F">
            <w:pPr>
              <w:pStyle w:val="NoSpacing"/>
              <w:rPr>
                <w:rFonts w:asciiTheme="minorHAnsi" w:hAnsiTheme="minorHAnsi" w:cstheme="minorHAnsi"/>
              </w:rPr>
            </w:pPr>
            <w:r w:rsidRPr="000012A6">
              <w:rPr>
                <w:rFonts w:asciiTheme="minorHAnsi" w:hAnsiTheme="minorHAnsi" w:cstheme="minorHAnsi"/>
              </w:rPr>
              <w:t xml:space="preserve">Kindly add below mentioned, </w:t>
            </w:r>
          </w:p>
          <w:p w:rsidR="003A434F" w:rsidRDefault="003A434F" w:rsidP="003A434F">
            <w:pPr>
              <w:pStyle w:val="NoSpacing"/>
              <w:rPr>
                <w:rFonts w:asciiTheme="minorHAnsi" w:hAnsiTheme="minorHAnsi" w:cstheme="minorHAnsi"/>
              </w:rPr>
            </w:pPr>
            <w:r w:rsidRPr="000012A6">
              <w:rPr>
                <w:rFonts w:asciiTheme="minorHAnsi" w:hAnsiTheme="minorHAnsi" w:cstheme="minorHAnsi"/>
              </w:rPr>
              <w:t xml:space="preserve">Note: </w:t>
            </w:r>
          </w:p>
          <w:p w:rsidR="003A434F" w:rsidRDefault="003A434F" w:rsidP="003A434F">
            <w:pPr>
              <w:pStyle w:val="NoSpacing"/>
              <w:ind w:left="316" w:hanging="316"/>
              <w:rPr>
                <w:rFonts w:asciiTheme="minorHAnsi" w:hAnsiTheme="minorHAnsi" w:cstheme="minorHAnsi"/>
              </w:rPr>
            </w:pPr>
            <w:r w:rsidRPr="000012A6">
              <w:rPr>
                <w:rFonts w:asciiTheme="minorHAnsi" w:hAnsiTheme="minorHAnsi" w:cstheme="minorHAnsi"/>
              </w:rPr>
              <w:t xml:space="preserve">a. </w:t>
            </w:r>
            <w:r>
              <w:rPr>
                <w:rFonts w:asciiTheme="minorHAnsi" w:hAnsiTheme="minorHAnsi" w:cstheme="minorHAnsi"/>
              </w:rPr>
              <w:t xml:space="preserve"> </w:t>
            </w:r>
            <w:r w:rsidRPr="000012A6">
              <w:rPr>
                <w:rFonts w:asciiTheme="minorHAnsi" w:hAnsiTheme="minorHAnsi" w:cstheme="minorHAnsi"/>
              </w:rPr>
              <w:t xml:space="preserve">All the above tests except (m) shall be carried out on Aluminium Alloy and core strands after stranding only </w:t>
            </w:r>
          </w:p>
          <w:p w:rsidR="003A434F" w:rsidRPr="000012A6" w:rsidRDefault="003A434F" w:rsidP="003A434F">
            <w:pPr>
              <w:pStyle w:val="NoSpacing"/>
              <w:ind w:left="316" w:hanging="316"/>
              <w:rPr>
                <w:rFonts w:asciiTheme="minorHAnsi" w:hAnsiTheme="minorHAnsi" w:cstheme="minorHAnsi"/>
              </w:rPr>
            </w:pPr>
            <w:r w:rsidRPr="000012A6">
              <w:rPr>
                <w:rFonts w:asciiTheme="minorHAnsi" w:hAnsiTheme="minorHAnsi" w:cstheme="minorHAnsi"/>
              </w:rPr>
              <w:t xml:space="preserve"> b. </w:t>
            </w:r>
            <w:r w:rsidRPr="00EE0861">
              <w:rPr>
                <w:rFonts w:asciiTheme="minorHAnsi" w:hAnsiTheme="minorHAnsi" w:cstheme="minorHAnsi"/>
                <w:b/>
                <w:bCs/>
              </w:rPr>
              <w:t>In case of composite core all acceptance shall be done before stranding at core manufacturer stage</w:t>
            </w:r>
            <w:r w:rsidRPr="000012A6">
              <w:rPr>
                <w:rFonts w:asciiTheme="minorHAnsi" w:hAnsiTheme="minorHAnsi" w:cstheme="minorHAnsi"/>
              </w:rPr>
              <w:t xml:space="preserve"> </w:t>
            </w:r>
          </w:p>
        </w:tc>
        <w:tc>
          <w:tcPr>
            <w:tcW w:w="2951" w:type="dxa"/>
          </w:tcPr>
          <w:p w:rsidR="003A434F" w:rsidRPr="000012A6" w:rsidRDefault="003A434F" w:rsidP="003A434F">
            <w:pPr>
              <w:rPr>
                <w:rFonts w:cstheme="minorHAnsi"/>
                <w:sz w:val="22"/>
                <w:szCs w:val="22"/>
              </w:rPr>
            </w:pPr>
            <w:r w:rsidRPr="000012A6">
              <w:rPr>
                <w:rFonts w:cstheme="minorHAnsi"/>
                <w:sz w:val="22"/>
                <w:szCs w:val="22"/>
              </w:rPr>
              <w:t>Provisions of the bidding documents remain unchanged</w:t>
            </w:r>
            <w:r>
              <w:rPr>
                <w:rFonts w:cstheme="minorHAnsi"/>
                <w:sz w:val="22"/>
                <w:szCs w:val="22"/>
              </w:rPr>
              <w:t>.</w:t>
            </w:r>
          </w:p>
        </w:tc>
      </w:tr>
      <w:tr w:rsidR="003A434F" w:rsidRPr="000012A6" w:rsidTr="00AC665A">
        <w:tc>
          <w:tcPr>
            <w:tcW w:w="609" w:type="dxa"/>
          </w:tcPr>
          <w:p w:rsidR="003A434F" w:rsidRPr="000012A6" w:rsidRDefault="003A434F" w:rsidP="003A434F">
            <w:pPr>
              <w:pStyle w:val="NoSpacing"/>
              <w:rPr>
                <w:rFonts w:asciiTheme="minorHAnsi" w:hAnsiTheme="minorHAnsi" w:cstheme="minorHAnsi"/>
              </w:rPr>
            </w:pPr>
            <w:r>
              <w:rPr>
                <w:rFonts w:asciiTheme="minorHAnsi" w:hAnsiTheme="minorHAnsi" w:cstheme="minorHAnsi"/>
              </w:rPr>
              <w:t>13</w:t>
            </w:r>
          </w:p>
        </w:tc>
        <w:tc>
          <w:tcPr>
            <w:tcW w:w="1697" w:type="dxa"/>
          </w:tcPr>
          <w:p w:rsidR="003A434F" w:rsidRPr="000012A6" w:rsidRDefault="003A434F" w:rsidP="003A434F">
            <w:pPr>
              <w:rPr>
                <w:rFonts w:cstheme="minorHAnsi"/>
                <w:sz w:val="22"/>
                <w:szCs w:val="22"/>
              </w:rPr>
            </w:pPr>
            <w:r w:rsidRPr="000012A6">
              <w:rPr>
                <w:rFonts w:cstheme="minorHAnsi"/>
                <w:sz w:val="22"/>
                <w:szCs w:val="22"/>
              </w:rPr>
              <w:t>Volume II, Section II, Clause 2.13.2</w:t>
            </w:r>
          </w:p>
        </w:tc>
        <w:tc>
          <w:tcPr>
            <w:tcW w:w="5291" w:type="dxa"/>
          </w:tcPr>
          <w:p w:rsidR="003A434F" w:rsidRPr="000012A6" w:rsidRDefault="003A434F" w:rsidP="003A434F">
            <w:pPr>
              <w:jc w:val="both"/>
              <w:rPr>
                <w:rFonts w:cstheme="minorHAnsi"/>
                <w:bCs/>
                <w:sz w:val="22"/>
                <w:szCs w:val="22"/>
              </w:rPr>
            </w:pPr>
            <w:r w:rsidRPr="000012A6">
              <w:rPr>
                <w:rFonts w:cstheme="minorHAnsi"/>
                <w:sz w:val="22"/>
                <w:szCs w:val="22"/>
              </w:rPr>
              <w:t>Table Sr. No. 18 – Ampacity</w:t>
            </w:r>
          </w:p>
        </w:tc>
        <w:tc>
          <w:tcPr>
            <w:tcW w:w="5179" w:type="dxa"/>
          </w:tcPr>
          <w:p w:rsidR="003A434F" w:rsidRPr="000012A6" w:rsidRDefault="003A434F" w:rsidP="003A434F">
            <w:pPr>
              <w:autoSpaceDE w:val="0"/>
              <w:autoSpaceDN w:val="0"/>
              <w:adjustRightInd w:val="0"/>
              <w:jc w:val="both"/>
              <w:rPr>
                <w:rFonts w:cstheme="minorHAnsi"/>
                <w:sz w:val="22"/>
                <w:szCs w:val="22"/>
              </w:rPr>
            </w:pPr>
            <w:r w:rsidRPr="000012A6">
              <w:rPr>
                <w:rFonts w:cstheme="minorHAnsi"/>
                <w:snapToGrid w:val="0"/>
                <w:sz w:val="22"/>
                <w:szCs w:val="22"/>
              </w:rPr>
              <w:t>Title of IEEE 738 is as follows.  Please amend.  IEEE Standard for Calculating the Current-Temperature Relationship of Bare Overhead Conductors</w:t>
            </w:r>
          </w:p>
        </w:tc>
        <w:tc>
          <w:tcPr>
            <w:tcW w:w="2951" w:type="dxa"/>
          </w:tcPr>
          <w:p w:rsidR="003A434F" w:rsidRPr="000012A6" w:rsidRDefault="003A434F" w:rsidP="003A434F">
            <w:pPr>
              <w:rPr>
                <w:rFonts w:cstheme="minorHAnsi"/>
                <w:bCs/>
                <w:sz w:val="22"/>
                <w:szCs w:val="22"/>
              </w:rPr>
            </w:pPr>
            <w:r w:rsidRPr="000012A6">
              <w:rPr>
                <w:rFonts w:cstheme="minorHAnsi"/>
                <w:sz w:val="22"/>
                <w:szCs w:val="22"/>
              </w:rPr>
              <w:t xml:space="preserve">Refer </w:t>
            </w:r>
            <w:r w:rsidR="00BD36A7">
              <w:rPr>
                <w:rFonts w:cstheme="minorHAnsi"/>
                <w:sz w:val="22"/>
                <w:szCs w:val="22"/>
              </w:rPr>
              <w:t xml:space="preserve">sl. no. 8 of </w:t>
            </w:r>
            <w:r w:rsidRPr="000012A6">
              <w:rPr>
                <w:rFonts w:cstheme="minorHAnsi"/>
                <w:sz w:val="22"/>
                <w:szCs w:val="22"/>
              </w:rPr>
              <w:t xml:space="preserve">Amendment no. </w:t>
            </w:r>
            <w:r w:rsidR="00C40DF8">
              <w:rPr>
                <w:rFonts w:cstheme="minorHAnsi"/>
                <w:sz w:val="22"/>
                <w:szCs w:val="22"/>
              </w:rPr>
              <w:t>II</w:t>
            </w:r>
            <w:r>
              <w:rPr>
                <w:rFonts w:cstheme="minorHAnsi"/>
                <w:sz w:val="22"/>
                <w:szCs w:val="22"/>
              </w:rPr>
              <w:t xml:space="preserve"> </w:t>
            </w:r>
            <w:r>
              <w:rPr>
                <w:rFonts w:cstheme="minorHAnsi"/>
                <w:bCs/>
                <w:sz w:val="22"/>
                <w:szCs w:val="22"/>
              </w:rPr>
              <w:t>complete</w:t>
            </w:r>
            <w:r w:rsidRPr="000012A6">
              <w:rPr>
                <w:rFonts w:cstheme="minorHAnsi"/>
                <w:bCs/>
                <w:sz w:val="22"/>
                <w:szCs w:val="22"/>
              </w:rPr>
              <w:t xml:space="preserve"> title for IEEE 738</w:t>
            </w:r>
            <w:r>
              <w:rPr>
                <w:rFonts w:cstheme="minorHAnsi"/>
                <w:bCs/>
                <w:sz w:val="22"/>
                <w:szCs w:val="22"/>
              </w:rPr>
              <w:t xml:space="preserve"> added.</w:t>
            </w:r>
          </w:p>
        </w:tc>
      </w:tr>
      <w:tr w:rsidR="00C05D29" w:rsidRPr="000012A6" w:rsidTr="00AC665A">
        <w:tc>
          <w:tcPr>
            <w:tcW w:w="609" w:type="dxa"/>
          </w:tcPr>
          <w:p w:rsidR="00C05D29" w:rsidRPr="000012A6" w:rsidRDefault="00C05D29" w:rsidP="00C05D29">
            <w:pPr>
              <w:rPr>
                <w:rFonts w:cstheme="minorHAnsi"/>
                <w:sz w:val="22"/>
                <w:szCs w:val="22"/>
              </w:rPr>
            </w:pPr>
            <w:r>
              <w:rPr>
                <w:rFonts w:cstheme="minorHAnsi"/>
                <w:sz w:val="22"/>
                <w:szCs w:val="22"/>
              </w:rPr>
              <w:t>14</w:t>
            </w:r>
          </w:p>
        </w:tc>
        <w:tc>
          <w:tcPr>
            <w:tcW w:w="1697" w:type="dxa"/>
          </w:tcPr>
          <w:p w:rsidR="00C05D29" w:rsidRPr="006F06D6" w:rsidRDefault="00C05D29" w:rsidP="00C05D29">
            <w:pPr>
              <w:pStyle w:val="Default"/>
              <w:rPr>
                <w:rFonts w:asciiTheme="minorHAnsi" w:hAnsiTheme="minorHAnsi" w:cstheme="minorHAnsi"/>
                <w:color w:val="auto"/>
                <w:sz w:val="22"/>
                <w:szCs w:val="22"/>
              </w:rPr>
            </w:pPr>
            <w:r w:rsidRPr="006F06D6">
              <w:rPr>
                <w:rFonts w:asciiTheme="minorHAnsi" w:hAnsiTheme="minorHAnsi" w:cstheme="minorHAnsi"/>
                <w:color w:val="auto"/>
                <w:sz w:val="22"/>
                <w:szCs w:val="22"/>
              </w:rPr>
              <w:t>Volume 2, section 2, clause 2.13.2</w:t>
            </w:r>
          </w:p>
        </w:tc>
        <w:tc>
          <w:tcPr>
            <w:tcW w:w="5291" w:type="dxa"/>
          </w:tcPr>
          <w:p w:rsidR="00C05D29" w:rsidRPr="006F06D6" w:rsidRDefault="00C05D29" w:rsidP="00C05D29">
            <w:pPr>
              <w:pStyle w:val="Default"/>
              <w:rPr>
                <w:rFonts w:asciiTheme="minorHAnsi" w:hAnsiTheme="minorHAnsi" w:cstheme="minorHAnsi"/>
                <w:color w:val="auto"/>
                <w:sz w:val="22"/>
                <w:szCs w:val="22"/>
              </w:rPr>
            </w:pPr>
            <w:r w:rsidRPr="006F06D6">
              <w:rPr>
                <w:rFonts w:asciiTheme="minorHAnsi" w:hAnsiTheme="minorHAnsi" w:cstheme="minorHAnsi"/>
                <w:color w:val="auto"/>
                <w:sz w:val="22"/>
                <w:szCs w:val="22"/>
              </w:rPr>
              <w:t xml:space="preserve">Carbon Fibre Composite core </w:t>
            </w:r>
          </w:p>
          <w:p w:rsidR="00C05D29" w:rsidRPr="006F06D6" w:rsidRDefault="00C05D29" w:rsidP="00C05D29">
            <w:pPr>
              <w:pStyle w:val="Default"/>
              <w:rPr>
                <w:rFonts w:asciiTheme="minorHAnsi" w:hAnsiTheme="minorHAnsi" w:cstheme="minorHAnsi"/>
                <w:color w:val="auto"/>
                <w:sz w:val="22"/>
                <w:szCs w:val="22"/>
              </w:rPr>
            </w:pPr>
            <w:r w:rsidRPr="006F06D6">
              <w:rPr>
                <w:rFonts w:asciiTheme="minorHAnsi" w:hAnsiTheme="minorHAnsi" w:cstheme="minorHAnsi"/>
                <w:color w:val="auto"/>
                <w:sz w:val="22"/>
                <w:szCs w:val="22"/>
              </w:rPr>
              <w:t xml:space="preserve">(CFCC/TS) for use in Overhead </w:t>
            </w:r>
          </w:p>
          <w:p w:rsidR="00C05D29" w:rsidRPr="006F06D6" w:rsidRDefault="00C05D29" w:rsidP="00C05D29">
            <w:pPr>
              <w:pStyle w:val="Default"/>
              <w:rPr>
                <w:rFonts w:asciiTheme="minorHAnsi" w:hAnsiTheme="minorHAnsi" w:cstheme="minorHAnsi"/>
                <w:color w:val="auto"/>
                <w:sz w:val="22"/>
                <w:szCs w:val="22"/>
              </w:rPr>
            </w:pPr>
            <w:r w:rsidRPr="006F06D6">
              <w:rPr>
                <w:rFonts w:asciiTheme="minorHAnsi" w:hAnsiTheme="minorHAnsi" w:cstheme="minorHAnsi"/>
                <w:color w:val="auto"/>
                <w:sz w:val="22"/>
                <w:szCs w:val="22"/>
              </w:rPr>
              <w:t>Electrical Conductors – ASTM B987</w:t>
            </w:r>
          </w:p>
        </w:tc>
        <w:tc>
          <w:tcPr>
            <w:tcW w:w="5179" w:type="dxa"/>
          </w:tcPr>
          <w:p w:rsidR="00C05D29" w:rsidRPr="006F06D6" w:rsidRDefault="00C05D29" w:rsidP="00C05D29">
            <w:pPr>
              <w:pStyle w:val="Default"/>
              <w:rPr>
                <w:rFonts w:asciiTheme="minorHAnsi" w:hAnsiTheme="minorHAnsi" w:cstheme="minorHAnsi"/>
                <w:color w:val="auto"/>
                <w:sz w:val="22"/>
                <w:szCs w:val="22"/>
              </w:rPr>
            </w:pPr>
            <w:r w:rsidRPr="006F06D6">
              <w:rPr>
                <w:rFonts w:asciiTheme="minorHAnsi" w:hAnsiTheme="minorHAnsi" w:cstheme="minorHAnsi"/>
                <w:color w:val="auto"/>
                <w:sz w:val="22"/>
                <w:szCs w:val="22"/>
              </w:rPr>
              <w:t xml:space="preserve">Carbon Fibre Composite core </w:t>
            </w:r>
          </w:p>
          <w:p w:rsidR="00C05D29" w:rsidRPr="006F06D6" w:rsidRDefault="00C05D29" w:rsidP="00C05D29">
            <w:pPr>
              <w:pStyle w:val="Default"/>
              <w:rPr>
                <w:rFonts w:asciiTheme="minorHAnsi" w:hAnsiTheme="minorHAnsi" w:cstheme="minorHAnsi"/>
                <w:color w:val="auto"/>
                <w:sz w:val="22"/>
                <w:szCs w:val="22"/>
              </w:rPr>
            </w:pPr>
            <w:r w:rsidRPr="006F06D6">
              <w:rPr>
                <w:rFonts w:asciiTheme="minorHAnsi" w:hAnsiTheme="minorHAnsi" w:cstheme="minorHAnsi"/>
                <w:color w:val="auto"/>
                <w:sz w:val="22"/>
                <w:szCs w:val="22"/>
              </w:rPr>
              <w:t xml:space="preserve">(CFC/TS) for use in Overhead </w:t>
            </w:r>
          </w:p>
          <w:p w:rsidR="00C05D29" w:rsidRPr="006F06D6" w:rsidRDefault="00C05D29" w:rsidP="00C05D29">
            <w:pPr>
              <w:pStyle w:val="Default"/>
              <w:rPr>
                <w:rFonts w:asciiTheme="minorHAnsi" w:hAnsiTheme="minorHAnsi" w:cstheme="minorHAnsi"/>
                <w:color w:val="auto"/>
                <w:sz w:val="22"/>
                <w:szCs w:val="22"/>
              </w:rPr>
            </w:pPr>
            <w:r w:rsidRPr="006F06D6">
              <w:rPr>
                <w:rFonts w:asciiTheme="minorHAnsi" w:hAnsiTheme="minorHAnsi" w:cstheme="minorHAnsi"/>
                <w:color w:val="auto"/>
                <w:sz w:val="22"/>
                <w:szCs w:val="22"/>
              </w:rPr>
              <w:t>Electrical Conductors –ASTM B987-17 and -20</w:t>
            </w:r>
          </w:p>
        </w:tc>
        <w:tc>
          <w:tcPr>
            <w:tcW w:w="2951" w:type="dxa"/>
          </w:tcPr>
          <w:p w:rsidR="00C05D29" w:rsidRPr="006F06D6" w:rsidRDefault="00C05D29" w:rsidP="00C05D29">
            <w:pPr>
              <w:pStyle w:val="Default"/>
              <w:rPr>
                <w:rFonts w:asciiTheme="minorHAnsi" w:hAnsiTheme="minorHAnsi" w:cstheme="minorHAnsi"/>
                <w:color w:val="auto"/>
                <w:sz w:val="22"/>
                <w:szCs w:val="22"/>
              </w:rPr>
            </w:pPr>
            <w:r>
              <w:rPr>
                <w:rFonts w:cstheme="minorHAnsi"/>
                <w:sz w:val="22"/>
                <w:szCs w:val="22"/>
              </w:rPr>
              <w:t xml:space="preserve">Refer </w:t>
            </w:r>
            <w:r w:rsidR="00BD36A7">
              <w:rPr>
                <w:rFonts w:cstheme="minorHAnsi"/>
                <w:sz w:val="22"/>
                <w:szCs w:val="22"/>
              </w:rPr>
              <w:t xml:space="preserve">sl. no. 9 of </w:t>
            </w:r>
            <w:r>
              <w:rPr>
                <w:rFonts w:cstheme="minorHAnsi"/>
                <w:sz w:val="22"/>
                <w:szCs w:val="22"/>
              </w:rPr>
              <w:t xml:space="preserve">Amendment no. </w:t>
            </w:r>
            <w:r w:rsidR="00C40DF8">
              <w:rPr>
                <w:rFonts w:cstheme="minorHAnsi"/>
                <w:sz w:val="22"/>
                <w:szCs w:val="22"/>
              </w:rPr>
              <w:t>II</w:t>
            </w:r>
            <w:r>
              <w:rPr>
                <w:rFonts w:cstheme="minorHAnsi"/>
                <w:sz w:val="22"/>
                <w:szCs w:val="22"/>
              </w:rPr>
              <w:t>.</w:t>
            </w:r>
            <w:r>
              <w:rPr>
                <w:rFonts w:cstheme="minorHAnsi"/>
                <w:bCs/>
                <w:sz w:val="22"/>
                <w:szCs w:val="22"/>
              </w:rPr>
              <w:t xml:space="preserve"> complete</w:t>
            </w:r>
            <w:r w:rsidRPr="000012A6">
              <w:rPr>
                <w:rFonts w:cstheme="minorHAnsi"/>
                <w:bCs/>
                <w:sz w:val="22"/>
                <w:szCs w:val="22"/>
              </w:rPr>
              <w:t xml:space="preserve"> title for </w:t>
            </w:r>
            <w:r>
              <w:rPr>
                <w:rFonts w:cstheme="minorHAnsi"/>
                <w:bCs/>
                <w:sz w:val="22"/>
                <w:szCs w:val="22"/>
              </w:rPr>
              <w:t>ASTM B987 added.</w:t>
            </w:r>
          </w:p>
        </w:tc>
      </w:tr>
      <w:tr w:rsidR="00C05D29" w:rsidRPr="000012A6" w:rsidTr="00AC665A">
        <w:trPr>
          <w:trHeight w:val="165"/>
        </w:trPr>
        <w:tc>
          <w:tcPr>
            <w:tcW w:w="609" w:type="dxa"/>
          </w:tcPr>
          <w:p w:rsidR="00C05D29" w:rsidRPr="000012A6" w:rsidRDefault="00C05D29" w:rsidP="00C05D29">
            <w:pPr>
              <w:rPr>
                <w:rFonts w:cstheme="minorHAnsi"/>
                <w:sz w:val="22"/>
                <w:szCs w:val="22"/>
              </w:rPr>
            </w:pPr>
            <w:r>
              <w:rPr>
                <w:rFonts w:cstheme="minorHAnsi"/>
                <w:sz w:val="22"/>
                <w:szCs w:val="22"/>
              </w:rPr>
              <w:t>15</w:t>
            </w:r>
          </w:p>
        </w:tc>
        <w:tc>
          <w:tcPr>
            <w:tcW w:w="1697" w:type="dxa"/>
          </w:tcPr>
          <w:p w:rsidR="00C05D29" w:rsidRPr="000012A6" w:rsidRDefault="00C05D29" w:rsidP="00C05D29">
            <w:pPr>
              <w:rPr>
                <w:rFonts w:cstheme="minorHAnsi"/>
                <w:sz w:val="22"/>
                <w:szCs w:val="22"/>
              </w:rPr>
            </w:pPr>
            <w:r w:rsidRPr="000012A6">
              <w:rPr>
                <w:rFonts w:cstheme="minorHAnsi"/>
                <w:sz w:val="22"/>
                <w:szCs w:val="22"/>
              </w:rPr>
              <w:t>Volume II, Section II, Annexure A, Clause 1.6</w:t>
            </w:r>
          </w:p>
        </w:tc>
        <w:tc>
          <w:tcPr>
            <w:tcW w:w="5291" w:type="dxa"/>
          </w:tcPr>
          <w:p w:rsidR="00C05D29" w:rsidRPr="000012A6" w:rsidRDefault="00C05D29" w:rsidP="00C05D29">
            <w:pPr>
              <w:autoSpaceDE w:val="0"/>
              <w:autoSpaceDN w:val="0"/>
              <w:adjustRightInd w:val="0"/>
              <w:jc w:val="both"/>
              <w:rPr>
                <w:rFonts w:cstheme="minorHAnsi"/>
                <w:b/>
                <w:bCs/>
                <w:sz w:val="22"/>
                <w:szCs w:val="22"/>
              </w:rPr>
            </w:pPr>
            <w:r w:rsidRPr="000012A6">
              <w:rPr>
                <w:rFonts w:cstheme="minorHAnsi"/>
                <w:b/>
                <w:bCs/>
                <w:sz w:val="22"/>
                <w:szCs w:val="22"/>
              </w:rPr>
              <w:t>High Temperature endurance &amp; creep test</w:t>
            </w:r>
          </w:p>
          <w:p w:rsidR="00C05D29" w:rsidRPr="000012A6" w:rsidRDefault="00C05D29" w:rsidP="00C05D29">
            <w:pPr>
              <w:autoSpaceDE w:val="0"/>
              <w:autoSpaceDN w:val="0"/>
              <w:adjustRightInd w:val="0"/>
              <w:jc w:val="both"/>
              <w:rPr>
                <w:rFonts w:cstheme="minorHAnsi"/>
                <w:sz w:val="22"/>
                <w:szCs w:val="22"/>
              </w:rPr>
            </w:pPr>
          </w:p>
          <w:p w:rsidR="00C05D29" w:rsidRPr="000012A6" w:rsidRDefault="00C05D29" w:rsidP="00C05D29">
            <w:pPr>
              <w:autoSpaceDE w:val="0"/>
              <w:autoSpaceDN w:val="0"/>
              <w:adjustRightInd w:val="0"/>
              <w:jc w:val="both"/>
              <w:rPr>
                <w:rFonts w:cstheme="minorHAnsi"/>
                <w:sz w:val="22"/>
                <w:szCs w:val="22"/>
              </w:rPr>
            </w:pPr>
            <w:r w:rsidRPr="000012A6">
              <w:rPr>
                <w:rFonts w:cstheme="minorHAnsi"/>
                <w:sz w:val="22"/>
                <w:szCs w:val="22"/>
              </w:rPr>
              <w:t xml:space="preserve">(ii) On other conductor sample, the conductor temperature shall be increased to designed maximum temperature in steps of 20 deg. C and thermal elongation of the conductor sample shall be measured &amp; recorded at each step. The temperature shall be held at each step for sufficient duration for </w:t>
            </w:r>
            <w:proofErr w:type="spellStart"/>
            <w:r w:rsidRPr="000012A6">
              <w:rPr>
                <w:rFonts w:cstheme="minorHAnsi"/>
                <w:sz w:val="22"/>
                <w:szCs w:val="22"/>
              </w:rPr>
              <w:t>stablisation</w:t>
            </w:r>
            <w:proofErr w:type="spellEnd"/>
            <w:r w:rsidRPr="000012A6">
              <w:rPr>
                <w:rFonts w:cstheme="minorHAnsi"/>
                <w:sz w:val="22"/>
                <w:szCs w:val="22"/>
              </w:rPr>
              <w:t xml:space="preserve"> of temperature. Further, the temperature of the conductor shall be maintained at designed maximum temperature </w:t>
            </w:r>
            <w:r w:rsidRPr="00911391">
              <w:rPr>
                <w:rFonts w:cstheme="minorHAnsi"/>
                <w:b/>
                <w:bCs/>
                <w:sz w:val="22"/>
                <w:szCs w:val="22"/>
              </w:rPr>
              <w:t>(+10 Deg. C</w:t>
            </w:r>
            <w:r w:rsidRPr="000012A6">
              <w:rPr>
                <w:rFonts w:cstheme="minorHAnsi"/>
                <w:sz w:val="22"/>
                <w:szCs w:val="22"/>
              </w:rPr>
              <w:t xml:space="preserve">) for 1000 hours. The elongation/creep strain of the conductor during this period shall be measured and </w:t>
            </w:r>
            <w:r w:rsidRPr="000012A6">
              <w:rPr>
                <w:rFonts w:cstheme="minorHAnsi"/>
                <w:sz w:val="22"/>
                <w:szCs w:val="22"/>
              </w:rPr>
              <w:lastRenderedPageBreak/>
              <w:t xml:space="preserve">recorded at end of 1 hour, </w:t>
            </w:r>
            <w:proofErr w:type="gramStart"/>
            <w:r w:rsidRPr="000012A6">
              <w:rPr>
                <w:rFonts w:cstheme="minorHAnsi"/>
                <w:sz w:val="22"/>
                <w:szCs w:val="22"/>
              </w:rPr>
              <w:t>10 hour</w:t>
            </w:r>
            <w:proofErr w:type="gramEnd"/>
            <w:r w:rsidRPr="000012A6">
              <w:rPr>
                <w:rFonts w:cstheme="minorHAnsi"/>
                <w:sz w:val="22"/>
                <w:szCs w:val="22"/>
              </w:rPr>
              <w:t xml:space="preserve">, 100 hour and subsequently every 100 hour </w:t>
            </w:r>
            <w:proofErr w:type="spellStart"/>
            <w:r w:rsidRPr="000012A6">
              <w:rPr>
                <w:rFonts w:cstheme="minorHAnsi"/>
                <w:sz w:val="22"/>
                <w:szCs w:val="22"/>
              </w:rPr>
              <w:t>upto</w:t>
            </w:r>
            <w:proofErr w:type="spellEnd"/>
            <w:r w:rsidRPr="000012A6">
              <w:rPr>
                <w:rFonts w:cstheme="minorHAnsi"/>
                <w:sz w:val="22"/>
                <w:szCs w:val="22"/>
              </w:rPr>
              <w:t xml:space="preserve"> 1000 </w:t>
            </w:r>
            <w:proofErr w:type="spellStart"/>
            <w:r w:rsidRPr="000012A6">
              <w:rPr>
                <w:rFonts w:cstheme="minorHAnsi"/>
                <w:sz w:val="22"/>
                <w:szCs w:val="22"/>
              </w:rPr>
              <w:t>hours time</w:t>
            </w:r>
            <w:proofErr w:type="spellEnd"/>
            <w:r w:rsidRPr="000012A6">
              <w:rPr>
                <w:rFonts w:cstheme="minorHAnsi"/>
                <w:sz w:val="22"/>
                <w:szCs w:val="22"/>
              </w:rPr>
              <w:t xml:space="preserve"> period. After completion of the above, the conductor sample shall be subjected to UTS test as mentioned above at clause 1.1 of Annexure-A. The conductor core shall withstand a load equivalent to 95 % of UTS. In case of polymer composite core conductor, the flexural strength &amp; glass transition temperature of the core shall also be evaluated and the same shall not be degraded by more than10 % over the value guaranteed in GTP. The value of </w:t>
            </w:r>
            <w:proofErr w:type="spellStart"/>
            <w:r w:rsidRPr="000012A6">
              <w:rPr>
                <w:rFonts w:cstheme="minorHAnsi"/>
                <w:sz w:val="22"/>
                <w:szCs w:val="22"/>
              </w:rPr>
              <w:t>Tg</w:t>
            </w:r>
            <w:proofErr w:type="spellEnd"/>
            <w:r w:rsidRPr="000012A6">
              <w:rPr>
                <w:rFonts w:cstheme="minorHAnsi"/>
                <w:sz w:val="22"/>
                <w:szCs w:val="22"/>
              </w:rPr>
              <w:t xml:space="preserve"> after the test, shall however, in no case be less than the design maximum temperature of conductor. The supplier shall plot the thermal elongation with temperature.</w:t>
            </w:r>
          </w:p>
        </w:tc>
        <w:tc>
          <w:tcPr>
            <w:tcW w:w="5179" w:type="dxa"/>
          </w:tcPr>
          <w:p w:rsidR="00C05D29" w:rsidRPr="000012A6" w:rsidRDefault="00C05D29" w:rsidP="00C05D29">
            <w:pPr>
              <w:widowControl w:val="0"/>
              <w:spacing w:line="240" w:lineRule="atLeast"/>
              <w:jc w:val="both"/>
              <w:rPr>
                <w:rFonts w:cstheme="minorHAnsi"/>
                <w:bCs/>
                <w:sz w:val="22"/>
                <w:szCs w:val="22"/>
              </w:rPr>
            </w:pPr>
            <w:r w:rsidRPr="000012A6">
              <w:rPr>
                <w:rFonts w:cstheme="minorHAnsi"/>
                <w:bCs/>
                <w:sz w:val="22"/>
                <w:szCs w:val="22"/>
              </w:rPr>
              <w:lastRenderedPageBreak/>
              <w:t>Please amend as follows;</w:t>
            </w:r>
          </w:p>
          <w:p w:rsidR="00C05D29" w:rsidRPr="000012A6" w:rsidRDefault="00C05D29" w:rsidP="00C05D29">
            <w:pPr>
              <w:widowControl w:val="0"/>
              <w:spacing w:line="240" w:lineRule="atLeast"/>
              <w:jc w:val="both"/>
              <w:rPr>
                <w:rFonts w:cstheme="minorHAnsi"/>
                <w:bCs/>
                <w:sz w:val="22"/>
                <w:szCs w:val="22"/>
              </w:rPr>
            </w:pPr>
          </w:p>
          <w:p w:rsidR="00C05D29" w:rsidRPr="000012A6" w:rsidRDefault="00C05D29" w:rsidP="00C05D29">
            <w:pPr>
              <w:widowControl w:val="0"/>
              <w:spacing w:line="240" w:lineRule="atLeast"/>
              <w:jc w:val="both"/>
              <w:rPr>
                <w:rFonts w:cstheme="minorHAnsi"/>
                <w:bCs/>
                <w:sz w:val="22"/>
                <w:szCs w:val="22"/>
              </w:rPr>
            </w:pPr>
            <w:r w:rsidRPr="000012A6">
              <w:rPr>
                <w:rFonts w:cstheme="minorHAnsi"/>
                <w:sz w:val="22"/>
                <w:szCs w:val="22"/>
              </w:rPr>
              <w:t xml:space="preserve">(ii) On other conductor sample, the conductor temperature shall be increased to designed maximum temperature in steps of 20 deg. C and thermal elongation of the conductor sample shall be measured &amp; recorded at each step. The temperature shall be held at each step for sufficient duration for </w:t>
            </w:r>
            <w:proofErr w:type="spellStart"/>
            <w:r w:rsidRPr="000012A6">
              <w:rPr>
                <w:rFonts w:cstheme="minorHAnsi"/>
                <w:sz w:val="22"/>
                <w:szCs w:val="22"/>
              </w:rPr>
              <w:t>stablisation</w:t>
            </w:r>
            <w:proofErr w:type="spellEnd"/>
            <w:r w:rsidRPr="000012A6">
              <w:rPr>
                <w:rFonts w:cstheme="minorHAnsi"/>
                <w:sz w:val="22"/>
                <w:szCs w:val="22"/>
              </w:rPr>
              <w:t xml:space="preserve"> of temperature. Further, the temperature of the conductor shall be maintained at designed maximum temperature </w:t>
            </w:r>
            <w:r w:rsidRPr="000012A6">
              <w:rPr>
                <w:rFonts w:cstheme="minorHAnsi"/>
                <w:b/>
                <w:bCs/>
                <w:sz w:val="22"/>
                <w:szCs w:val="22"/>
              </w:rPr>
              <w:t xml:space="preserve">(±2.5 </w:t>
            </w:r>
            <w:r w:rsidRPr="000012A6">
              <w:rPr>
                <w:rFonts w:cstheme="minorHAnsi"/>
                <w:sz w:val="22"/>
                <w:szCs w:val="22"/>
              </w:rPr>
              <w:t xml:space="preserve">Deg. C) for 1000 hours. The elongation/creep strain of the conductor during this </w:t>
            </w:r>
            <w:r w:rsidRPr="000012A6">
              <w:rPr>
                <w:rFonts w:cstheme="minorHAnsi"/>
                <w:sz w:val="22"/>
                <w:szCs w:val="22"/>
              </w:rPr>
              <w:lastRenderedPageBreak/>
              <w:t xml:space="preserve">period shall be measured and recorded at end of 1 hour, </w:t>
            </w:r>
            <w:proofErr w:type="gramStart"/>
            <w:r w:rsidRPr="000012A6">
              <w:rPr>
                <w:rFonts w:cstheme="minorHAnsi"/>
                <w:sz w:val="22"/>
                <w:szCs w:val="22"/>
              </w:rPr>
              <w:t>10 hour</w:t>
            </w:r>
            <w:proofErr w:type="gramEnd"/>
            <w:r w:rsidRPr="000012A6">
              <w:rPr>
                <w:rFonts w:cstheme="minorHAnsi"/>
                <w:sz w:val="22"/>
                <w:szCs w:val="22"/>
              </w:rPr>
              <w:t xml:space="preserve">, 100 hour and subsequently every 100 hour </w:t>
            </w:r>
            <w:proofErr w:type="spellStart"/>
            <w:r w:rsidRPr="000012A6">
              <w:rPr>
                <w:rFonts w:cstheme="minorHAnsi"/>
                <w:sz w:val="22"/>
                <w:szCs w:val="22"/>
              </w:rPr>
              <w:t>upto</w:t>
            </w:r>
            <w:proofErr w:type="spellEnd"/>
            <w:r w:rsidRPr="000012A6">
              <w:rPr>
                <w:rFonts w:cstheme="minorHAnsi"/>
                <w:sz w:val="22"/>
                <w:szCs w:val="22"/>
              </w:rPr>
              <w:t xml:space="preserve"> 1000 </w:t>
            </w:r>
            <w:proofErr w:type="spellStart"/>
            <w:r w:rsidRPr="000012A6">
              <w:rPr>
                <w:rFonts w:cstheme="minorHAnsi"/>
                <w:sz w:val="22"/>
                <w:szCs w:val="22"/>
              </w:rPr>
              <w:t>hours time</w:t>
            </w:r>
            <w:proofErr w:type="spellEnd"/>
            <w:r w:rsidRPr="000012A6">
              <w:rPr>
                <w:rFonts w:cstheme="minorHAnsi"/>
                <w:sz w:val="22"/>
                <w:szCs w:val="22"/>
              </w:rPr>
              <w:t xml:space="preserve"> period. After completion of the above, the conductor sample shall be subjected to UTS test as mentioned above at clause 1.1 of Annexure-A. The conductor core shall withstand a load equivalent to 95 % of UTS. In case of polymer composite core conductor, the flexural strength &amp; glass transition temperature of the core shall also be evaluated and the same shall not be degraded by more than10 % over the value guaranteed in GTP. The value of </w:t>
            </w:r>
            <w:proofErr w:type="spellStart"/>
            <w:r w:rsidRPr="000012A6">
              <w:rPr>
                <w:rFonts w:cstheme="minorHAnsi"/>
                <w:sz w:val="22"/>
                <w:szCs w:val="22"/>
              </w:rPr>
              <w:t>Tg</w:t>
            </w:r>
            <w:proofErr w:type="spellEnd"/>
            <w:r w:rsidRPr="000012A6">
              <w:rPr>
                <w:rFonts w:cstheme="minorHAnsi"/>
                <w:sz w:val="22"/>
                <w:szCs w:val="22"/>
              </w:rPr>
              <w:t xml:space="preserve"> after the test, shall however, in no case be less than the design maximum temperature of conductor. The supplier shall plot the thermal elongation with temperature.</w:t>
            </w:r>
          </w:p>
        </w:tc>
        <w:tc>
          <w:tcPr>
            <w:tcW w:w="2951" w:type="dxa"/>
          </w:tcPr>
          <w:p w:rsidR="00C05D29" w:rsidRPr="000012A6" w:rsidRDefault="00724F87" w:rsidP="00C05D29">
            <w:pPr>
              <w:rPr>
                <w:rFonts w:cstheme="minorHAnsi"/>
                <w:sz w:val="22"/>
                <w:szCs w:val="22"/>
              </w:rPr>
            </w:pPr>
            <w:r w:rsidRPr="000012A6">
              <w:rPr>
                <w:rFonts w:cstheme="minorHAnsi"/>
                <w:sz w:val="22"/>
                <w:szCs w:val="22"/>
              </w:rPr>
              <w:lastRenderedPageBreak/>
              <w:t>Provisions of the bidding documents remain unchanged.</w:t>
            </w:r>
          </w:p>
        </w:tc>
      </w:tr>
      <w:tr w:rsidR="00C05D29" w:rsidRPr="000012A6" w:rsidTr="00AC665A">
        <w:trPr>
          <w:trHeight w:val="165"/>
        </w:trPr>
        <w:tc>
          <w:tcPr>
            <w:tcW w:w="609" w:type="dxa"/>
          </w:tcPr>
          <w:p w:rsidR="00C05D29" w:rsidRPr="000012A6" w:rsidRDefault="00C05D29" w:rsidP="00C05D29">
            <w:pPr>
              <w:rPr>
                <w:rFonts w:cstheme="minorHAnsi"/>
                <w:sz w:val="22"/>
                <w:szCs w:val="22"/>
              </w:rPr>
            </w:pPr>
            <w:r>
              <w:rPr>
                <w:rFonts w:cstheme="minorHAnsi"/>
                <w:sz w:val="22"/>
                <w:szCs w:val="22"/>
              </w:rPr>
              <w:t>1</w:t>
            </w:r>
            <w:r w:rsidR="00010FF0">
              <w:rPr>
                <w:rFonts w:cstheme="minorHAnsi"/>
                <w:sz w:val="22"/>
                <w:szCs w:val="22"/>
              </w:rPr>
              <w:t>6</w:t>
            </w:r>
          </w:p>
        </w:tc>
        <w:tc>
          <w:tcPr>
            <w:tcW w:w="1697" w:type="dxa"/>
          </w:tcPr>
          <w:p w:rsidR="00C05D29" w:rsidRPr="000012A6" w:rsidRDefault="00C05D29" w:rsidP="00C05D29">
            <w:pPr>
              <w:rPr>
                <w:rFonts w:cstheme="minorHAnsi"/>
                <w:sz w:val="22"/>
                <w:szCs w:val="22"/>
              </w:rPr>
            </w:pPr>
            <w:r w:rsidRPr="000012A6">
              <w:rPr>
                <w:rFonts w:cstheme="minorHAnsi"/>
                <w:sz w:val="22"/>
                <w:szCs w:val="22"/>
              </w:rPr>
              <w:t>Volume II, Section II, Annexure A, Clause 1.13</w:t>
            </w:r>
          </w:p>
        </w:tc>
        <w:tc>
          <w:tcPr>
            <w:tcW w:w="5291" w:type="dxa"/>
          </w:tcPr>
          <w:p w:rsidR="00C05D29" w:rsidRPr="000012A6" w:rsidRDefault="00C05D29" w:rsidP="00C05D29">
            <w:pPr>
              <w:autoSpaceDE w:val="0"/>
              <w:autoSpaceDN w:val="0"/>
              <w:adjustRightInd w:val="0"/>
              <w:jc w:val="both"/>
              <w:rPr>
                <w:rFonts w:cstheme="minorHAnsi"/>
                <w:b/>
                <w:bCs/>
                <w:sz w:val="22"/>
                <w:szCs w:val="22"/>
              </w:rPr>
            </w:pPr>
            <w:r w:rsidRPr="000012A6">
              <w:rPr>
                <w:rFonts w:cstheme="minorHAnsi"/>
                <w:b/>
                <w:bCs/>
                <w:sz w:val="22"/>
                <w:szCs w:val="22"/>
              </w:rPr>
              <w:t xml:space="preserve">Heat Resistance test on </w:t>
            </w:r>
            <w:proofErr w:type="spellStart"/>
            <w:r w:rsidRPr="000012A6">
              <w:rPr>
                <w:rFonts w:cstheme="minorHAnsi"/>
                <w:b/>
                <w:bCs/>
                <w:sz w:val="22"/>
                <w:szCs w:val="22"/>
              </w:rPr>
              <w:t>Aluminum</w:t>
            </w:r>
            <w:proofErr w:type="spellEnd"/>
            <w:r w:rsidRPr="000012A6">
              <w:rPr>
                <w:rFonts w:cstheme="minorHAnsi"/>
                <w:b/>
                <w:bCs/>
                <w:sz w:val="22"/>
                <w:szCs w:val="22"/>
              </w:rPr>
              <w:t xml:space="preserve"> Alloy wire</w:t>
            </w:r>
          </w:p>
        </w:tc>
        <w:tc>
          <w:tcPr>
            <w:tcW w:w="5179" w:type="dxa"/>
          </w:tcPr>
          <w:p w:rsidR="00C05D29" w:rsidRPr="000012A6" w:rsidRDefault="00C05D29" w:rsidP="00C05D29">
            <w:pPr>
              <w:widowControl w:val="0"/>
              <w:spacing w:line="240" w:lineRule="atLeast"/>
              <w:jc w:val="both"/>
              <w:rPr>
                <w:rFonts w:cstheme="minorHAnsi"/>
                <w:b/>
                <w:sz w:val="22"/>
                <w:szCs w:val="22"/>
              </w:rPr>
            </w:pPr>
            <w:r w:rsidRPr="000012A6">
              <w:rPr>
                <w:rFonts w:cstheme="minorHAnsi"/>
                <w:b/>
                <w:sz w:val="22"/>
                <w:szCs w:val="22"/>
              </w:rPr>
              <w:t>Please amend as follows;</w:t>
            </w:r>
          </w:p>
          <w:p w:rsidR="00C05D29" w:rsidRPr="000012A6" w:rsidRDefault="00C05D29" w:rsidP="00C05D29">
            <w:pPr>
              <w:widowControl w:val="0"/>
              <w:spacing w:line="240" w:lineRule="atLeast"/>
              <w:jc w:val="both"/>
              <w:rPr>
                <w:rFonts w:cstheme="minorHAnsi"/>
                <w:b/>
                <w:sz w:val="22"/>
                <w:szCs w:val="22"/>
              </w:rPr>
            </w:pPr>
          </w:p>
          <w:p w:rsidR="00C05D29" w:rsidRPr="00FF6743" w:rsidRDefault="00C05D29" w:rsidP="00C05D29">
            <w:pPr>
              <w:widowControl w:val="0"/>
              <w:spacing w:line="240" w:lineRule="atLeast"/>
              <w:jc w:val="both"/>
              <w:rPr>
                <w:rFonts w:cstheme="minorHAnsi"/>
                <w:sz w:val="22"/>
                <w:szCs w:val="22"/>
              </w:rPr>
            </w:pPr>
            <w:r w:rsidRPr="000012A6">
              <w:rPr>
                <w:rFonts w:cstheme="minorHAnsi"/>
                <w:b/>
                <w:bCs/>
                <w:sz w:val="22"/>
                <w:szCs w:val="22"/>
              </w:rPr>
              <w:t xml:space="preserve">Heat Resistance test on </w:t>
            </w:r>
            <w:proofErr w:type="spellStart"/>
            <w:r w:rsidRPr="000012A6">
              <w:rPr>
                <w:rFonts w:cstheme="minorHAnsi"/>
                <w:b/>
                <w:bCs/>
                <w:sz w:val="22"/>
                <w:szCs w:val="22"/>
              </w:rPr>
              <w:t>Aluminum</w:t>
            </w:r>
            <w:proofErr w:type="spellEnd"/>
            <w:r w:rsidRPr="000012A6">
              <w:rPr>
                <w:rFonts w:cstheme="minorHAnsi"/>
                <w:b/>
                <w:bCs/>
                <w:sz w:val="22"/>
                <w:szCs w:val="22"/>
              </w:rPr>
              <w:t xml:space="preserve"> Alloy </w:t>
            </w:r>
            <w:proofErr w:type="gramStart"/>
            <w:r w:rsidRPr="000012A6">
              <w:rPr>
                <w:rFonts w:cstheme="minorHAnsi"/>
                <w:b/>
                <w:bCs/>
                <w:sz w:val="22"/>
                <w:szCs w:val="22"/>
              </w:rPr>
              <w:t>wire</w:t>
            </w:r>
            <w:r w:rsidRPr="000012A6">
              <w:rPr>
                <w:rFonts w:cstheme="minorHAnsi"/>
                <w:sz w:val="22"/>
                <w:szCs w:val="22"/>
              </w:rPr>
              <w:t>(</w:t>
            </w:r>
            <w:proofErr w:type="gramEnd"/>
            <w:r w:rsidRPr="000012A6">
              <w:rPr>
                <w:rFonts w:cstheme="minorHAnsi"/>
                <w:sz w:val="22"/>
                <w:szCs w:val="22"/>
              </w:rPr>
              <w:t xml:space="preserve">only for </w:t>
            </w:r>
            <w:proofErr w:type="spellStart"/>
            <w:r w:rsidRPr="000012A6">
              <w:rPr>
                <w:rFonts w:cstheme="minorHAnsi"/>
                <w:sz w:val="22"/>
                <w:szCs w:val="22"/>
              </w:rPr>
              <w:t>Aluminum</w:t>
            </w:r>
            <w:proofErr w:type="spellEnd"/>
            <w:r w:rsidRPr="000012A6">
              <w:rPr>
                <w:rFonts w:cstheme="minorHAnsi"/>
                <w:sz w:val="22"/>
                <w:szCs w:val="22"/>
              </w:rPr>
              <w:t xml:space="preserve"> Zirconium alloy)</w:t>
            </w:r>
          </w:p>
        </w:tc>
        <w:tc>
          <w:tcPr>
            <w:tcW w:w="2951" w:type="dxa"/>
          </w:tcPr>
          <w:p w:rsidR="00C05D29" w:rsidRPr="000012A6" w:rsidRDefault="00C05D29" w:rsidP="00C05D29">
            <w:pPr>
              <w:rPr>
                <w:rFonts w:cstheme="minorHAnsi"/>
                <w:sz w:val="22"/>
                <w:szCs w:val="22"/>
              </w:rPr>
            </w:pPr>
            <w:r>
              <w:rPr>
                <w:rFonts w:cstheme="minorHAnsi"/>
                <w:sz w:val="22"/>
                <w:szCs w:val="22"/>
              </w:rPr>
              <w:t xml:space="preserve">Refer </w:t>
            </w:r>
            <w:r w:rsidR="00BD36A7">
              <w:rPr>
                <w:rFonts w:cstheme="minorHAnsi"/>
                <w:sz w:val="22"/>
                <w:szCs w:val="22"/>
              </w:rPr>
              <w:t xml:space="preserve">sl. no. 11 of </w:t>
            </w:r>
            <w:r>
              <w:rPr>
                <w:rFonts w:cstheme="minorHAnsi"/>
                <w:sz w:val="22"/>
                <w:szCs w:val="22"/>
              </w:rPr>
              <w:t xml:space="preserve">Amendment no. </w:t>
            </w:r>
            <w:r w:rsidR="00C40DF8">
              <w:rPr>
                <w:rFonts w:cstheme="minorHAnsi"/>
                <w:sz w:val="22"/>
                <w:szCs w:val="22"/>
              </w:rPr>
              <w:t>II</w:t>
            </w:r>
            <w:r>
              <w:rPr>
                <w:rFonts w:cstheme="minorHAnsi"/>
                <w:sz w:val="22"/>
                <w:szCs w:val="22"/>
              </w:rPr>
              <w:t>. This test is not applicable for Annealed Aluminium strands.</w:t>
            </w:r>
          </w:p>
        </w:tc>
      </w:tr>
      <w:tr w:rsidR="00C05D29" w:rsidRPr="000012A6" w:rsidTr="00AC665A">
        <w:trPr>
          <w:trHeight w:val="165"/>
        </w:trPr>
        <w:tc>
          <w:tcPr>
            <w:tcW w:w="609" w:type="dxa"/>
          </w:tcPr>
          <w:p w:rsidR="00C05D29" w:rsidRPr="000012A6" w:rsidRDefault="00C05D29" w:rsidP="00C05D29">
            <w:pPr>
              <w:rPr>
                <w:rFonts w:cstheme="minorHAnsi"/>
                <w:sz w:val="22"/>
                <w:szCs w:val="22"/>
              </w:rPr>
            </w:pPr>
            <w:r w:rsidRPr="000012A6">
              <w:rPr>
                <w:rFonts w:cstheme="minorHAnsi"/>
                <w:sz w:val="22"/>
                <w:szCs w:val="22"/>
              </w:rPr>
              <w:t>1</w:t>
            </w:r>
            <w:r w:rsidR="00010FF0">
              <w:rPr>
                <w:rFonts w:cstheme="minorHAnsi"/>
                <w:sz w:val="22"/>
                <w:szCs w:val="22"/>
              </w:rPr>
              <w:t>7</w:t>
            </w:r>
          </w:p>
        </w:tc>
        <w:tc>
          <w:tcPr>
            <w:tcW w:w="1697" w:type="dxa"/>
          </w:tcPr>
          <w:p w:rsidR="00C05D29" w:rsidRPr="000012A6" w:rsidRDefault="00C05D29" w:rsidP="00C05D29">
            <w:pPr>
              <w:rPr>
                <w:rFonts w:cstheme="minorHAnsi"/>
                <w:sz w:val="22"/>
                <w:szCs w:val="22"/>
              </w:rPr>
            </w:pPr>
            <w:r w:rsidRPr="000012A6">
              <w:rPr>
                <w:rFonts w:cstheme="minorHAnsi"/>
                <w:sz w:val="22"/>
                <w:szCs w:val="22"/>
              </w:rPr>
              <w:t>Volume II, Section II, Annexure A, Clause 1.24</w:t>
            </w:r>
          </w:p>
        </w:tc>
        <w:tc>
          <w:tcPr>
            <w:tcW w:w="5291" w:type="dxa"/>
          </w:tcPr>
          <w:p w:rsidR="00C05D29" w:rsidRPr="000012A6" w:rsidRDefault="00C05D29" w:rsidP="00C05D29">
            <w:pPr>
              <w:autoSpaceDE w:val="0"/>
              <w:autoSpaceDN w:val="0"/>
              <w:adjustRightInd w:val="0"/>
              <w:jc w:val="both"/>
              <w:rPr>
                <w:rFonts w:cstheme="minorHAnsi"/>
                <w:b/>
                <w:bCs/>
                <w:sz w:val="22"/>
                <w:szCs w:val="22"/>
              </w:rPr>
            </w:pPr>
            <w:r w:rsidRPr="000012A6">
              <w:rPr>
                <w:rFonts w:cstheme="minorHAnsi"/>
                <w:b/>
                <w:bCs/>
                <w:sz w:val="22"/>
                <w:szCs w:val="22"/>
              </w:rPr>
              <w:t>Torsion and Elongation Tests on Core wire/ Composite core</w:t>
            </w:r>
          </w:p>
          <w:p w:rsidR="00C05D29" w:rsidRPr="000012A6" w:rsidRDefault="00C05D29" w:rsidP="00C05D29">
            <w:pPr>
              <w:autoSpaceDE w:val="0"/>
              <w:autoSpaceDN w:val="0"/>
              <w:adjustRightInd w:val="0"/>
              <w:jc w:val="both"/>
              <w:rPr>
                <w:rFonts w:cstheme="minorHAnsi"/>
                <w:sz w:val="22"/>
                <w:szCs w:val="22"/>
              </w:rPr>
            </w:pPr>
          </w:p>
          <w:p w:rsidR="00C05D29" w:rsidRPr="000012A6" w:rsidRDefault="00C05D29" w:rsidP="00C05D29">
            <w:pPr>
              <w:autoSpaceDE w:val="0"/>
              <w:autoSpaceDN w:val="0"/>
              <w:adjustRightInd w:val="0"/>
              <w:jc w:val="both"/>
              <w:rPr>
                <w:rFonts w:cstheme="minorHAnsi"/>
                <w:sz w:val="22"/>
                <w:szCs w:val="22"/>
              </w:rPr>
            </w:pPr>
            <w:r w:rsidRPr="000012A6">
              <w:rPr>
                <w:rFonts w:cstheme="minorHAnsi"/>
                <w:sz w:val="22"/>
                <w:szCs w:val="22"/>
              </w:rPr>
              <w:t xml:space="preserve">ii) Torsion </w:t>
            </w:r>
            <w:proofErr w:type="gramStart"/>
            <w:r w:rsidRPr="000012A6">
              <w:rPr>
                <w:rFonts w:cstheme="minorHAnsi"/>
                <w:sz w:val="22"/>
                <w:szCs w:val="22"/>
              </w:rPr>
              <w:t>Test :</w:t>
            </w:r>
            <w:proofErr w:type="gramEnd"/>
            <w:r w:rsidRPr="000012A6">
              <w:rPr>
                <w:rFonts w:cstheme="minorHAnsi"/>
                <w:sz w:val="22"/>
                <w:szCs w:val="22"/>
              </w:rPr>
              <w:t xml:space="preserve"> The purpose of the test is to determine the resilience of the composite core to twisting and to show that after the composite core has experienced the prescribed twisting, it will not crack or have a loss in tensile strength due to the twisting. The sample length shall be such that the gauge length in between the gripping fixtures is 170 times the diameter of the core in case of High Strength Grade composite cores and 340 times the diameter of the composite core in case of Extra High strength composite core. However, the gauge length shall not be more than 4m. One grip shall then be fixed so that it does not twist and the other end shall be </w:t>
            </w:r>
            <w:r w:rsidRPr="000012A6">
              <w:rPr>
                <w:rFonts w:cstheme="minorHAnsi"/>
                <w:sz w:val="22"/>
                <w:szCs w:val="22"/>
              </w:rPr>
              <w:lastRenderedPageBreak/>
              <w:t>twisted a full 360 degrees and then fixed in this position for 2 minutes. Once the twist time is completed, the core is untwisted an inspected for any crazing or other damage. If no damage is observed, the composite core is then tensile tested to failure and the final load recorded. For the test to be accepted, the composite core must withstand at least 100% of its rated tensile strength. Two samples need to be completed in order to satisfy the testing requirement.</w:t>
            </w:r>
          </w:p>
        </w:tc>
        <w:tc>
          <w:tcPr>
            <w:tcW w:w="5179" w:type="dxa"/>
          </w:tcPr>
          <w:p w:rsidR="00C05D29" w:rsidRPr="000012A6" w:rsidRDefault="00C05D29" w:rsidP="00C05D29">
            <w:pPr>
              <w:widowControl w:val="0"/>
              <w:spacing w:line="240" w:lineRule="atLeast"/>
              <w:jc w:val="both"/>
              <w:rPr>
                <w:rFonts w:cstheme="minorHAnsi"/>
                <w:b/>
                <w:sz w:val="22"/>
                <w:szCs w:val="22"/>
              </w:rPr>
            </w:pPr>
            <w:r w:rsidRPr="000012A6">
              <w:rPr>
                <w:rFonts w:cstheme="minorHAnsi"/>
                <w:b/>
                <w:sz w:val="22"/>
                <w:szCs w:val="22"/>
              </w:rPr>
              <w:lastRenderedPageBreak/>
              <w:t>Please amend as follows;</w:t>
            </w:r>
          </w:p>
          <w:p w:rsidR="00C05D29" w:rsidRPr="000012A6" w:rsidRDefault="00C05D29" w:rsidP="00C05D29">
            <w:pPr>
              <w:widowControl w:val="0"/>
              <w:spacing w:line="240" w:lineRule="atLeast"/>
              <w:jc w:val="both"/>
              <w:rPr>
                <w:rFonts w:cstheme="minorHAnsi"/>
                <w:b/>
                <w:sz w:val="22"/>
                <w:szCs w:val="22"/>
              </w:rPr>
            </w:pPr>
          </w:p>
          <w:p w:rsidR="00C05D29" w:rsidRPr="000012A6" w:rsidRDefault="00C05D29" w:rsidP="00C05D29">
            <w:pPr>
              <w:autoSpaceDE w:val="0"/>
              <w:autoSpaceDN w:val="0"/>
              <w:adjustRightInd w:val="0"/>
              <w:jc w:val="both"/>
              <w:rPr>
                <w:rFonts w:cstheme="minorHAnsi"/>
                <w:sz w:val="22"/>
                <w:szCs w:val="22"/>
              </w:rPr>
            </w:pPr>
            <w:r w:rsidRPr="000012A6">
              <w:rPr>
                <w:rFonts w:cstheme="minorHAnsi"/>
                <w:sz w:val="22"/>
                <w:szCs w:val="22"/>
              </w:rPr>
              <w:t xml:space="preserve">ii) Torsion </w:t>
            </w:r>
            <w:proofErr w:type="gramStart"/>
            <w:r w:rsidRPr="000012A6">
              <w:rPr>
                <w:rFonts w:cstheme="minorHAnsi"/>
                <w:sz w:val="22"/>
                <w:szCs w:val="22"/>
              </w:rPr>
              <w:t>Test :</w:t>
            </w:r>
            <w:proofErr w:type="gramEnd"/>
            <w:r w:rsidRPr="000012A6">
              <w:rPr>
                <w:rFonts w:cstheme="minorHAnsi"/>
                <w:sz w:val="22"/>
                <w:szCs w:val="22"/>
              </w:rPr>
              <w:t xml:space="preserve"> The purpose of the test is to determine the resilience of the</w:t>
            </w:r>
          </w:p>
          <w:p w:rsidR="00C05D29" w:rsidRPr="000012A6" w:rsidRDefault="00C05D29" w:rsidP="00C05D29">
            <w:pPr>
              <w:autoSpaceDE w:val="0"/>
              <w:autoSpaceDN w:val="0"/>
              <w:adjustRightInd w:val="0"/>
              <w:jc w:val="both"/>
              <w:rPr>
                <w:rFonts w:cstheme="minorHAnsi"/>
                <w:sz w:val="22"/>
                <w:szCs w:val="22"/>
              </w:rPr>
            </w:pPr>
            <w:r w:rsidRPr="000012A6">
              <w:rPr>
                <w:rFonts w:cstheme="minorHAnsi"/>
                <w:sz w:val="22"/>
                <w:szCs w:val="22"/>
              </w:rPr>
              <w:t>composite core to twisting and to show that after the composite core has</w:t>
            </w:r>
          </w:p>
          <w:p w:rsidR="00C05D29" w:rsidRPr="000012A6" w:rsidRDefault="00C05D29" w:rsidP="00C05D29">
            <w:pPr>
              <w:widowControl w:val="0"/>
              <w:spacing w:line="240" w:lineRule="atLeast"/>
              <w:jc w:val="both"/>
              <w:rPr>
                <w:rFonts w:cstheme="minorHAnsi"/>
                <w:b/>
                <w:sz w:val="22"/>
                <w:szCs w:val="22"/>
              </w:rPr>
            </w:pPr>
            <w:r w:rsidRPr="000012A6">
              <w:rPr>
                <w:rFonts w:cstheme="minorHAnsi"/>
                <w:sz w:val="22"/>
                <w:szCs w:val="22"/>
              </w:rPr>
              <w:t xml:space="preserve">experienced the prescribed twisting, it will not crack or have a loss in tensile strength due to the twisting. The sample length shall be such that the gauge length in between the gripping fixtures is 170 times the diameter of the core. </w:t>
            </w:r>
            <w:r w:rsidRPr="00EE0861">
              <w:rPr>
                <w:rFonts w:cstheme="minorHAnsi"/>
                <w:b/>
                <w:bCs/>
                <w:snapToGrid w:val="0"/>
                <w:sz w:val="22"/>
                <w:szCs w:val="22"/>
              </w:rPr>
              <w:t>For core lengths less than 170 times the core OD, rotate the core to maintain the same rotation to length ratio</w:t>
            </w:r>
            <w:r w:rsidRPr="000012A6">
              <w:rPr>
                <w:rFonts w:cstheme="minorHAnsi"/>
                <w:snapToGrid w:val="0"/>
                <w:sz w:val="22"/>
                <w:szCs w:val="22"/>
              </w:rPr>
              <w:t xml:space="preserve">. </w:t>
            </w:r>
            <w:r w:rsidRPr="000012A6">
              <w:rPr>
                <w:rFonts w:cstheme="minorHAnsi"/>
                <w:sz w:val="22"/>
                <w:szCs w:val="22"/>
              </w:rPr>
              <w:t xml:space="preserve"> In case of High Strength Grade composite cores and 340 times the diameter of the composite core in case of Extra High strength composite </w:t>
            </w:r>
            <w:r w:rsidRPr="000012A6">
              <w:rPr>
                <w:rFonts w:cstheme="minorHAnsi"/>
                <w:sz w:val="22"/>
                <w:szCs w:val="22"/>
              </w:rPr>
              <w:lastRenderedPageBreak/>
              <w:t xml:space="preserve">core. </w:t>
            </w:r>
            <w:r w:rsidRPr="00EE0861">
              <w:rPr>
                <w:rFonts w:cstheme="minorHAnsi"/>
                <w:b/>
                <w:bCs/>
                <w:snapToGrid w:val="0"/>
                <w:sz w:val="22"/>
                <w:szCs w:val="22"/>
              </w:rPr>
              <w:t>For core lengths less than 340 times the core OD, rotate the core to maintain the same rotation to length ratio</w:t>
            </w:r>
            <w:r>
              <w:rPr>
                <w:rFonts w:cstheme="minorHAnsi"/>
                <w:snapToGrid w:val="0"/>
                <w:sz w:val="22"/>
                <w:szCs w:val="22"/>
              </w:rPr>
              <w:t>.</w:t>
            </w:r>
            <w:r w:rsidRPr="000012A6">
              <w:rPr>
                <w:rFonts w:cstheme="minorHAnsi"/>
                <w:snapToGrid w:val="0"/>
                <w:sz w:val="22"/>
                <w:szCs w:val="22"/>
              </w:rPr>
              <w:t xml:space="preserve"> </w:t>
            </w:r>
            <w:r w:rsidRPr="000012A6">
              <w:rPr>
                <w:rFonts w:cstheme="minorHAnsi"/>
                <w:sz w:val="22"/>
                <w:szCs w:val="22"/>
              </w:rPr>
              <w:t>However, the gauge length shall not be more than 4m. One grip shall then be fixed so that it does not twist and the other end shall be twisted a full 360 degrees and then fixed in this position for 2 minutes. Once the twist time is completed, the core is untwisted an inspected for any crazing or other damage. If no damage is observed, the composite core is then tensile tested to failure and the final load recorded. For the test to be accepted, the composite core must withstand at least 100% of its rated tensile strength. Two samples need to be completed in order to satisfy the testing requirement.</w:t>
            </w:r>
          </w:p>
        </w:tc>
        <w:tc>
          <w:tcPr>
            <w:tcW w:w="2951" w:type="dxa"/>
          </w:tcPr>
          <w:p w:rsidR="00C05D29" w:rsidRPr="000012A6" w:rsidRDefault="00C05D29" w:rsidP="00C05D29">
            <w:pPr>
              <w:rPr>
                <w:rFonts w:cstheme="minorHAnsi"/>
                <w:sz w:val="22"/>
                <w:szCs w:val="22"/>
              </w:rPr>
            </w:pPr>
            <w:r w:rsidRPr="000012A6">
              <w:rPr>
                <w:rFonts w:cstheme="minorHAnsi"/>
                <w:sz w:val="22"/>
                <w:szCs w:val="22"/>
              </w:rPr>
              <w:lastRenderedPageBreak/>
              <w:t>Provisions of the bidding documents remain unchanged.</w:t>
            </w:r>
            <w:r>
              <w:rPr>
                <w:rFonts w:cstheme="minorHAnsi"/>
                <w:sz w:val="22"/>
                <w:szCs w:val="22"/>
              </w:rPr>
              <w:t xml:space="preserve"> </w:t>
            </w:r>
          </w:p>
        </w:tc>
      </w:tr>
      <w:tr w:rsidR="00C05D29" w:rsidRPr="000012A6" w:rsidTr="00AC665A">
        <w:trPr>
          <w:trHeight w:val="165"/>
        </w:trPr>
        <w:tc>
          <w:tcPr>
            <w:tcW w:w="609" w:type="dxa"/>
          </w:tcPr>
          <w:p w:rsidR="00C05D29" w:rsidRPr="000012A6" w:rsidRDefault="00010FF0" w:rsidP="00C05D29">
            <w:pPr>
              <w:rPr>
                <w:rFonts w:cstheme="minorHAnsi"/>
                <w:sz w:val="22"/>
                <w:szCs w:val="22"/>
              </w:rPr>
            </w:pPr>
            <w:r>
              <w:rPr>
                <w:rFonts w:cstheme="minorHAnsi"/>
                <w:sz w:val="22"/>
                <w:szCs w:val="22"/>
              </w:rPr>
              <w:t>18</w:t>
            </w:r>
          </w:p>
        </w:tc>
        <w:tc>
          <w:tcPr>
            <w:tcW w:w="1697" w:type="dxa"/>
          </w:tcPr>
          <w:p w:rsidR="00C05D29" w:rsidRPr="000012A6" w:rsidRDefault="00C05D29" w:rsidP="00C05D29">
            <w:pPr>
              <w:rPr>
                <w:rFonts w:cstheme="minorHAnsi"/>
                <w:sz w:val="22"/>
                <w:szCs w:val="22"/>
              </w:rPr>
            </w:pPr>
            <w:r w:rsidRPr="000012A6">
              <w:rPr>
                <w:rFonts w:cstheme="minorHAnsi"/>
                <w:sz w:val="22"/>
                <w:szCs w:val="22"/>
              </w:rPr>
              <w:t>Volume II, Section II, Annexure A, Clause 1.25</w:t>
            </w:r>
          </w:p>
        </w:tc>
        <w:tc>
          <w:tcPr>
            <w:tcW w:w="5291" w:type="dxa"/>
          </w:tcPr>
          <w:p w:rsidR="00C05D29" w:rsidRPr="000012A6" w:rsidRDefault="00C05D29" w:rsidP="00C05D29">
            <w:pPr>
              <w:widowControl w:val="0"/>
              <w:spacing w:line="240" w:lineRule="atLeast"/>
              <w:rPr>
                <w:rFonts w:cstheme="minorHAnsi"/>
                <w:b/>
                <w:sz w:val="22"/>
                <w:szCs w:val="22"/>
              </w:rPr>
            </w:pPr>
            <w:r w:rsidRPr="000012A6">
              <w:rPr>
                <w:rFonts w:cstheme="minorHAnsi"/>
                <w:b/>
                <w:sz w:val="22"/>
                <w:szCs w:val="22"/>
              </w:rPr>
              <w:t xml:space="preserve">Breaking load test on Aluminium/ Aluminium Alloy &amp; Composite core/ Core wires and D.C Resistance test on Aluminium/ Aluminium Alloy wire </w:t>
            </w:r>
          </w:p>
          <w:p w:rsidR="00C05D29" w:rsidRPr="000012A6" w:rsidRDefault="00C05D29" w:rsidP="00C05D29">
            <w:pPr>
              <w:widowControl w:val="0"/>
              <w:spacing w:line="240" w:lineRule="atLeast"/>
              <w:jc w:val="both"/>
              <w:rPr>
                <w:rFonts w:cstheme="minorHAnsi"/>
                <w:b/>
                <w:sz w:val="22"/>
                <w:szCs w:val="22"/>
              </w:rPr>
            </w:pPr>
          </w:p>
          <w:p w:rsidR="00C05D29" w:rsidRPr="000012A6" w:rsidRDefault="00C05D29" w:rsidP="00C05D29">
            <w:pPr>
              <w:widowControl w:val="0"/>
              <w:spacing w:line="240" w:lineRule="atLeast"/>
              <w:jc w:val="both"/>
              <w:rPr>
                <w:rFonts w:cstheme="minorHAnsi"/>
                <w:b/>
                <w:bCs/>
                <w:sz w:val="22"/>
                <w:szCs w:val="22"/>
              </w:rPr>
            </w:pPr>
            <w:r w:rsidRPr="000012A6">
              <w:rPr>
                <w:rFonts w:cstheme="minorHAnsi"/>
                <w:sz w:val="22"/>
                <w:szCs w:val="22"/>
              </w:rPr>
              <w:t>The above tests shall be carried out as per IEC: 888/889 or relevant international standards and the results shall meet the requirements of the specification.</w:t>
            </w:r>
          </w:p>
        </w:tc>
        <w:tc>
          <w:tcPr>
            <w:tcW w:w="5179" w:type="dxa"/>
          </w:tcPr>
          <w:p w:rsidR="00C05D29" w:rsidRPr="000012A6" w:rsidRDefault="00C05D29" w:rsidP="00C05D29">
            <w:pPr>
              <w:pStyle w:val="Default"/>
              <w:jc w:val="both"/>
              <w:rPr>
                <w:rFonts w:asciiTheme="minorHAnsi" w:hAnsiTheme="minorHAnsi" w:cstheme="minorHAnsi"/>
                <w:color w:val="auto"/>
                <w:sz w:val="22"/>
                <w:szCs w:val="22"/>
              </w:rPr>
            </w:pPr>
            <w:r w:rsidRPr="000012A6">
              <w:rPr>
                <w:rFonts w:asciiTheme="minorHAnsi" w:hAnsiTheme="minorHAnsi" w:cstheme="minorHAnsi"/>
                <w:color w:val="auto"/>
                <w:sz w:val="22"/>
                <w:szCs w:val="22"/>
              </w:rPr>
              <w:t>Please add as follow for composite core;</w:t>
            </w:r>
          </w:p>
          <w:p w:rsidR="00C05D29" w:rsidRPr="000012A6" w:rsidRDefault="00C05D29" w:rsidP="00C05D29">
            <w:pPr>
              <w:pStyle w:val="Default"/>
              <w:jc w:val="both"/>
              <w:rPr>
                <w:rFonts w:asciiTheme="minorHAnsi" w:hAnsiTheme="minorHAnsi" w:cstheme="minorHAnsi"/>
                <w:color w:val="auto"/>
                <w:sz w:val="22"/>
                <w:szCs w:val="22"/>
              </w:rPr>
            </w:pPr>
          </w:p>
          <w:p w:rsidR="00C05D29" w:rsidRPr="000012A6" w:rsidRDefault="00C05D29" w:rsidP="00C05D29">
            <w:pPr>
              <w:widowControl w:val="0"/>
              <w:spacing w:line="240" w:lineRule="atLeast"/>
              <w:jc w:val="both"/>
              <w:rPr>
                <w:rFonts w:cstheme="minorHAnsi"/>
                <w:b/>
                <w:sz w:val="22"/>
                <w:szCs w:val="22"/>
              </w:rPr>
            </w:pPr>
            <w:r w:rsidRPr="000012A6">
              <w:rPr>
                <w:rFonts w:cstheme="minorHAnsi"/>
                <w:sz w:val="22"/>
                <w:szCs w:val="22"/>
              </w:rPr>
              <w:t>For composite cores, the breaking load shall be performed as described in Section 9 of ASTM B987.</w:t>
            </w:r>
          </w:p>
        </w:tc>
        <w:tc>
          <w:tcPr>
            <w:tcW w:w="2951" w:type="dxa"/>
          </w:tcPr>
          <w:p w:rsidR="00C05D29" w:rsidRPr="000012A6" w:rsidRDefault="00C05D29" w:rsidP="00C05D29">
            <w:pPr>
              <w:rPr>
                <w:rFonts w:cstheme="minorHAnsi"/>
                <w:sz w:val="22"/>
                <w:szCs w:val="22"/>
              </w:rPr>
            </w:pPr>
            <w:r w:rsidRPr="000012A6">
              <w:rPr>
                <w:rFonts w:cstheme="minorHAnsi"/>
                <w:sz w:val="22"/>
                <w:szCs w:val="22"/>
              </w:rPr>
              <w:t>Provisions of the bidding documents remain unchanged.</w:t>
            </w:r>
            <w:r>
              <w:rPr>
                <w:rFonts w:cstheme="minorHAnsi"/>
                <w:sz w:val="22"/>
                <w:szCs w:val="22"/>
              </w:rPr>
              <w:t xml:space="preserve"> </w:t>
            </w:r>
            <w:r w:rsidRPr="000012A6">
              <w:rPr>
                <w:rFonts w:cstheme="minorHAnsi"/>
                <w:sz w:val="22"/>
                <w:szCs w:val="22"/>
              </w:rPr>
              <w:t>It is clarified that Breaking load test can be carried out as per IEC 888/</w:t>
            </w:r>
            <w:r>
              <w:rPr>
                <w:rFonts w:cstheme="minorHAnsi"/>
                <w:sz w:val="22"/>
                <w:szCs w:val="22"/>
              </w:rPr>
              <w:t xml:space="preserve"> </w:t>
            </w:r>
            <w:r w:rsidRPr="000012A6">
              <w:rPr>
                <w:rFonts w:cstheme="minorHAnsi"/>
                <w:sz w:val="22"/>
                <w:szCs w:val="22"/>
              </w:rPr>
              <w:t>889 or relevant international standards including ASTM B987</w:t>
            </w:r>
            <w:r>
              <w:rPr>
                <w:rFonts w:cstheme="minorHAnsi"/>
                <w:sz w:val="22"/>
                <w:szCs w:val="22"/>
              </w:rPr>
              <w:t>,</w:t>
            </w:r>
            <w:r w:rsidRPr="000012A6">
              <w:rPr>
                <w:rFonts w:cstheme="minorHAnsi"/>
                <w:sz w:val="22"/>
                <w:szCs w:val="22"/>
              </w:rPr>
              <w:t xml:space="preserve"> if applicable. </w:t>
            </w:r>
          </w:p>
        </w:tc>
      </w:tr>
      <w:tr w:rsidR="00C05D29" w:rsidRPr="000012A6" w:rsidTr="00AC665A">
        <w:trPr>
          <w:trHeight w:val="165"/>
        </w:trPr>
        <w:tc>
          <w:tcPr>
            <w:tcW w:w="609" w:type="dxa"/>
          </w:tcPr>
          <w:p w:rsidR="00C05D29" w:rsidRPr="000012A6" w:rsidRDefault="00010FF0" w:rsidP="00C05D29">
            <w:pPr>
              <w:rPr>
                <w:rFonts w:cstheme="minorHAnsi"/>
                <w:sz w:val="22"/>
                <w:szCs w:val="22"/>
              </w:rPr>
            </w:pPr>
            <w:r>
              <w:rPr>
                <w:rFonts w:cstheme="minorHAnsi"/>
                <w:sz w:val="22"/>
                <w:szCs w:val="22"/>
              </w:rPr>
              <w:t>19</w:t>
            </w:r>
          </w:p>
        </w:tc>
        <w:tc>
          <w:tcPr>
            <w:tcW w:w="1697" w:type="dxa"/>
          </w:tcPr>
          <w:p w:rsidR="00C05D29" w:rsidRPr="000012A6" w:rsidRDefault="00C05D29" w:rsidP="00C05D29">
            <w:pPr>
              <w:rPr>
                <w:rFonts w:cstheme="minorHAnsi"/>
                <w:sz w:val="22"/>
                <w:szCs w:val="22"/>
              </w:rPr>
            </w:pPr>
            <w:r w:rsidRPr="000012A6">
              <w:rPr>
                <w:rFonts w:cstheme="minorHAnsi"/>
                <w:sz w:val="22"/>
                <w:szCs w:val="22"/>
              </w:rPr>
              <w:t>Volume II, Section II, Annexure A, Clause 1.26</w:t>
            </w:r>
          </w:p>
        </w:tc>
        <w:tc>
          <w:tcPr>
            <w:tcW w:w="5291" w:type="dxa"/>
          </w:tcPr>
          <w:p w:rsidR="00C05D29" w:rsidRPr="000012A6" w:rsidRDefault="00C05D29" w:rsidP="00C05D29">
            <w:pPr>
              <w:widowControl w:val="0"/>
              <w:spacing w:line="240" w:lineRule="atLeast"/>
              <w:jc w:val="both"/>
              <w:rPr>
                <w:rFonts w:cstheme="minorHAnsi"/>
                <w:b/>
                <w:sz w:val="22"/>
                <w:szCs w:val="22"/>
              </w:rPr>
            </w:pPr>
            <w:r w:rsidRPr="000012A6">
              <w:rPr>
                <w:rFonts w:cstheme="minorHAnsi"/>
                <w:b/>
                <w:sz w:val="22"/>
                <w:szCs w:val="22"/>
              </w:rPr>
              <w:t>Wrap test on Core wires</w:t>
            </w:r>
          </w:p>
        </w:tc>
        <w:tc>
          <w:tcPr>
            <w:tcW w:w="5179" w:type="dxa"/>
          </w:tcPr>
          <w:p w:rsidR="00C05D29" w:rsidRPr="000012A6" w:rsidRDefault="00C05D29" w:rsidP="00C05D29">
            <w:pPr>
              <w:pStyle w:val="Default"/>
              <w:jc w:val="both"/>
              <w:rPr>
                <w:rFonts w:asciiTheme="minorHAnsi" w:hAnsiTheme="minorHAnsi" w:cstheme="minorHAnsi"/>
                <w:color w:val="auto"/>
                <w:sz w:val="22"/>
                <w:szCs w:val="22"/>
              </w:rPr>
            </w:pPr>
            <w:r w:rsidRPr="000012A6">
              <w:rPr>
                <w:rFonts w:asciiTheme="minorHAnsi" w:hAnsiTheme="minorHAnsi" w:cstheme="minorHAnsi"/>
                <w:color w:val="auto"/>
                <w:sz w:val="22"/>
                <w:szCs w:val="22"/>
              </w:rPr>
              <w:t>Amend title as,</w:t>
            </w:r>
          </w:p>
          <w:p w:rsidR="00C05D29" w:rsidRPr="000012A6" w:rsidRDefault="00C05D29" w:rsidP="00C05D29">
            <w:pPr>
              <w:pStyle w:val="Default"/>
              <w:jc w:val="both"/>
              <w:rPr>
                <w:rFonts w:asciiTheme="minorHAnsi" w:hAnsiTheme="minorHAnsi" w:cstheme="minorHAnsi"/>
                <w:color w:val="auto"/>
                <w:sz w:val="22"/>
                <w:szCs w:val="22"/>
              </w:rPr>
            </w:pPr>
          </w:p>
          <w:p w:rsidR="00C05D29" w:rsidRPr="000012A6" w:rsidRDefault="00C05D29" w:rsidP="00C05D29">
            <w:pPr>
              <w:pStyle w:val="Default"/>
              <w:jc w:val="both"/>
              <w:rPr>
                <w:rFonts w:asciiTheme="minorHAnsi" w:hAnsiTheme="minorHAnsi" w:cstheme="minorHAnsi"/>
                <w:color w:val="auto"/>
                <w:sz w:val="22"/>
                <w:szCs w:val="22"/>
              </w:rPr>
            </w:pPr>
            <w:r w:rsidRPr="000012A6">
              <w:rPr>
                <w:rFonts w:asciiTheme="minorHAnsi" w:hAnsiTheme="minorHAnsi" w:cstheme="minorHAnsi"/>
                <w:b/>
                <w:color w:val="auto"/>
                <w:sz w:val="22"/>
                <w:szCs w:val="22"/>
              </w:rPr>
              <w:t xml:space="preserve">Wrap test on Core </w:t>
            </w:r>
            <w:proofErr w:type="gramStart"/>
            <w:r w:rsidRPr="000012A6">
              <w:rPr>
                <w:rFonts w:asciiTheme="minorHAnsi" w:hAnsiTheme="minorHAnsi" w:cstheme="minorHAnsi"/>
                <w:b/>
                <w:color w:val="auto"/>
                <w:sz w:val="22"/>
                <w:szCs w:val="22"/>
              </w:rPr>
              <w:t>wires(</w:t>
            </w:r>
            <w:proofErr w:type="gramEnd"/>
            <w:r w:rsidRPr="000012A6">
              <w:rPr>
                <w:rFonts w:asciiTheme="minorHAnsi" w:hAnsiTheme="minorHAnsi" w:cstheme="minorHAnsi"/>
                <w:b/>
                <w:color w:val="auto"/>
                <w:sz w:val="22"/>
                <w:szCs w:val="22"/>
              </w:rPr>
              <w:t>for Steel Core wires only)</w:t>
            </w:r>
          </w:p>
        </w:tc>
        <w:tc>
          <w:tcPr>
            <w:tcW w:w="2951" w:type="dxa"/>
          </w:tcPr>
          <w:p w:rsidR="00C05D29" w:rsidRPr="000012A6" w:rsidRDefault="00C05D29" w:rsidP="00C05D29">
            <w:pPr>
              <w:rPr>
                <w:rFonts w:cstheme="minorHAnsi"/>
                <w:sz w:val="22"/>
                <w:szCs w:val="22"/>
                <w:highlight w:val="yellow"/>
              </w:rPr>
            </w:pPr>
            <w:r w:rsidRPr="004E2325">
              <w:rPr>
                <w:rFonts w:cstheme="minorHAnsi"/>
                <w:sz w:val="22"/>
                <w:szCs w:val="22"/>
              </w:rPr>
              <w:t xml:space="preserve">Refer </w:t>
            </w:r>
            <w:r w:rsidR="00BD36A7">
              <w:rPr>
                <w:rFonts w:cstheme="minorHAnsi"/>
                <w:sz w:val="22"/>
                <w:szCs w:val="22"/>
              </w:rPr>
              <w:t xml:space="preserve">sl. no. 13 of </w:t>
            </w:r>
            <w:r w:rsidRPr="004E2325">
              <w:rPr>
                <w:rFonts w:cstheme="minorHAnsi"/>
                <w:sz w:val="22"/>
                <w:szCs w:val="22"/>
              </w:rPr>
              <w:t>Amendment no. I</w:t>
            </w:r>
            <w:r w:rsidR="00C40DF8">
              <w:rPr>
                <w:rFonts w:cstheme="minorHAnsi"/>
                <w:sz w:val="22"/>
                <w:szCs w:val="22"/>
              </w:rPr>
              <w:t>I</w:t>
            </w:r>
            <w:r w:rsidRPr="004E2325">
              <w:rPr>
                <w:rFonts w:cstheme="minorHAnsi"/>
                <w:sz w:val="22"/>
                <w:szCs w:val="22"/>
              </w:rPr>
              <w:t xml:space="preserve">. It is clarified that </w:t>
            </w:r>
            <w:r w:rsidRPr="004E2325">
              <w:rPr>
                <w:rFonts w:cstheme="minorHAnsi"/>
              </w:rPr>
              <w:t>Wrap test</w:t>
            </w:r>
            <w:r w:rsidRPr="004E2325">
              <w:rPr>
                <w:rFonts w:cstheme="minorHAnsi"/>
                <w:sz w:val="22"/>
                <w:szCs w:val="22"/>
              </w:rPr>
              <w:t xml:space="preserve"> is not applicable for composite core.</w:t>
            </w:r>
          </w:p>
        </w:tc>
      </w:tr>
      <w:tr w:rsidR="00C05D29" w:rsidRPr="000012A6" w:rsidTr="00AC665A">
        <w:trPr>
          <w:trHeight w:val="165"/>
        </w:trPr>
        <w:tc>
          <w:tcPr>
            <w:tcW w:w="609" w:type="dxa"/>
          </w:tcPr>
          <w:p w:rsidR="00C05D29" w:rsidRPr="000012A6" w:rsidRDefault="00C05D29" w:rsidP="00C05D29">
            <w:pPr>
              <w:rPr>
                <w:rFonts w:cstheme="minorHAnsi"/>
                <w:sz w:val="22"/>
                <w:szCs w:val="22"/>
              </w:rPr>
            </w:pPr>
            <w:r>
              <w:rPr>
                <w:rFonts w:cstheme="minorHAnsi"/>
                <w:sz w:val="22"/>
                <w:szCs w:val="22"/>
              </w:rPr>
              <w:t>2</w:t>
            </w:r>
            <w:r w:rsidR="00010FF0">
              <w:rPr>
                <w:rFonts w:cstheme="minorHAnsi"/>
                <w:sz w:val="22"/>
                <w:szCs w:val="22"/>
              </w:rPr>
              <w:t>0</w:t>
            </w:r>
          </w:p>
        </w:tc>
        <w:tc>
          <w:tcPr>
            <w:tcW w:w="1697" w:type="dxa"/>
          </w:tcPr>
          <w:p w:rsidR="00C05D29" w:rsidRPr="000012A6" w:rsidRDefault="00C05D29" w:rsidP="00C05D29">
            <w:pPr>
              <w:rPr>
                <w:rFonts w:cstheme="minorHAnsi"/>
                <w:sz w:val="22"/>
                <w:szCs w:val="22"/>
              </w:rPr>
            </w:pPr>
            <w:r w:rsidRPr="000012A6">
              <w:rPr>
                <w:rFonts w:cstheme="minorHAnsi"/>
                <w:sz w:val="22"/>
                <w:szCs w:val="22"/>
              </w:rPr>
              <w:t>Volume II, Section II, Annexure A, Clause 1.33</w:t>
            </w:r>
          </w:p>
        </w:tc>
        <w:tc>
          <w:tcPr>
            <w:tcW w:w="5291" w:type="dxa"/>
          </w:tcPr>
          <w:p w:rsidR="00C05D29" w:rsidRPr="000012A6" w:rsidRDefault="00C05D29" w:rsidP="00C05D29">
            <w:pPr>
              <w:widowControl w:val="0"/>
              <w:spacing w:line="240" w:lineRule="atLeast"/>
              <w:jc w:val="both"/>
              <w:rPr>
                <w:rFonts w:cstheme="minorHAnsi"/>
                <w:b/>
                <w:bCs/>
                <w:sz w:val="22"/>
                <w:szCs w:val="22"/>
              </w:rPr>
            </w:pPr>
            <w:r w:rsidRPr="000012A6">
              <w:rPr>
                <w:rFonts w:cstheme="minorHAnsi"/>
                <w:b/>
                <w:bCs/>
                <w:sz w:val="22"/>
                <w:szCs w:val="22"/>
              </w:rPr>
              <w:t>Bending Test on Polymer Composite Core (Type Test)</w:t>
            </w:r>
          </w:p>
          <w:p w:rsidR="00C05D29" w:rsidRPr="000012A6" w:rsidRDefault="00C05D29" w:rsidP="00C05D29">
            <w:pPr>
              <w:widowControl w:val="0"/>
              <w:spacing w:line="240" w:lineRule="atLeast"/>
              <w:jc w:val="both"/>
              <w:rPr>
                <w:rFonts w:cstheme="minorHAnsi"/>
                <w:b/>
                <w:bCs/>
                <w:sz w:val="22"/>
                <w:szCs w:val="22"/>
              </w:rPr>
            </w:pPr>
          </w:p>
          <w:p w:rsidR="00C05D29" w:rsidRPr="000012A6" w:rsidRDefault="00C05D29" w:rsidP="00C05D29">
            <w:pPr>
              <w:widowControl w:val="0"/>
              <w:spacing w:line="240" w:lineRule="atLeast"/>
              <w:jc w:val="both"/>
              <w:rPr>
                <w:rFonts w:cstheme="minorHAnsi"/>
                <w:sz w:val="22"/>
                <w:szCs w:val="22"/>
              </w:rPr>
            </w:pPr>
            <w:r w:rsidRPr="000012A6">
              <w:rPr>
                <w:rFonts w:cstheme="minorHAnsi"/>
                <w:sz w:val="22"/>
                <w:szCs w:val="22"/>
              </w:rPr>
              <w:t xml:space="preserve">Bending test on polymer composite core (CFC) before stranding shall be performed as per ASTM B987/B987M-17 on polymer composite core samples taken from composite core at conductor manufacturing unit before </w:t>
            </w:r>
            <w:r w:rsidRPr="000012A6">
              <w:rPr>
                <w:rFonts w:cstheme="minorHAnsi"/>
                <w:sz w:val="22"/>
                <w:szCs w:val="22"/>
              </w:rPr>
              <w:lastRenderedPageBreak/>
              <w:t>stranding of conductor. Alternatively, supplier may carry out bending test on polymer composite core (CFC) before stranding on the samples taken at the core manufacturing unit, from the same reel being supplied to conductor</w:t>
            </w:r>
          </w:p>
          <w:p w:rsidR="00C05D29" w:rsidRPr="000012A6" w:rsidRDefault="00C05D29" w:rsidP="00C05D29">
            <w:pPr>
              <w:widowControl w:val="0"/>
              <w:spacing w:line="240" w:lineRule="atLeast"/>
              <w:jc w:val="both"/>
              <w:rPr>
                <w:rFonts w:cstheme="minorHAnsi"/>
                <w:sz w:val="22"/>
                <w:szCs w:val="22"/>
              </w:rPr>
            </w:pPr>
            <w:r w:rsidRPr="000012A6">
              <w:rPr>
                <w:rFonts w:cstheme="minorHAnsi"/>
                <w:sz w:val="22"/>
                <w:szCs w:val="22"/>
              </w:rPr>
              <w:t>manufacturer subject to proper traceability of the same at the conductor manufacturers works.</w:t>
            </w:r>
          </w:p>
          <w:p w:rsidR="00C05D29" w:rsidRPr="000012A6" w:rsidRDefault="00C05D29" w:rsidP="00C05D29">
            <w:pPr>
              <w:widowControl w:val="0"/>
              <w:spacing w:line="240" w:lineRule="atLeast"/>
              <w:jc w:val="both"/>
              <w:rPr>
                <w:rFonts w:cstheme="minorHAnsi"/>
                <w:sz w:val="22"/>
                <w:szCs w:val="22"/>
              </w:rPr>
            </w:pPr>
          </w:p>
          <w:p w:rsidR="00C05D29" w:rsidRDefault="00C05D29" w:rsidP="00C05D29">
            <w:pPr>
              <w:autoSpaceDE w:val="0"/>
              <w:autoSpaceDN w:val="0"/>
              <w:adjustRightInd w:val="0"/>
              <w:jc w:val="both"/>
              <w:rPr>
                <w:rFonts w:cstheme="minorHAnsi"/>
                <w:sz w:val="22"/>
                <w:szCs w:val="22"/>
              </w:rPr>
            </w:pPr>
            <w:r w:rsidRPr="000012A6">
              <w:rPr>
                <w:rFonts w:cstheme="minorHAnsi"/>
                <w:sz w:val="22"/>
                <w:szCs w:val="22"/>
              </w:rPr>
              <w:t>Bending test on polymer composite core (CFC) shall also be performed as per ASTM B987/B987M-17 on polymer composite core samples taken from stranded conductor. For test after stranding the diameter of cylindrical mandrel shall be as following:</w:t>
            </w:r>
          </w:p>
          <w:p w:rsidR="00C05D29" w:rsidRPr="000012A6" w:rsidRDefault="00C05D29" w:rsidP="00C05D29">
            <w:pPr>
              <w:autoSpaceDE w:val="0"/>
              <w:autoSpaceDN w:val="0"/>
              <w:adjustRightInd w:val="0"/>
              <w:jc w:val="both"/>
              <w:rPr>
                <w:rFonts w:cstheme="minorHAnsi"/>
                <w:sz w:val="22"/>
                <w:szCs w:val="22"/>
              </w:rPr>
            </w:pPr>
          </w:p>
          <w:p w:rsidR="00C05D29" w:rsidRPr="000012A6" w:rsidRDefault="00C05D29" w:rsidP="00C05D29">
            <w:pPr>
              <w:autoSpaceDE w:val="0"/>
              <w:autoSpaceDN w:val="0"/>
              <w:adjustRightInd w:val="0"/>
              <w:jc w:val="both"/>
              <w:rPr>
                <w:rFonts w:cstheme="minorHAnsi"/>
                <w:sz w:val="22"/>
                <w:szCs w:val="22"/>
              </w:rPr>
            </w:pPr>
            <w:r w:rsidRPr="000012A6">
              <w:rPr>
                <w:rFonts w:cstheme="minorHAnsi"/>
                <w:sz w:val="22"/>
                <w:szCs w:val="22"/>
              </w:rPr>
              <w:t>For high strength grade CFC – 60 times the diameter of CFC</w:t>
            </w:r>
          </w:p>
          <w:p w:rsidR="00C05D29" w:rsidRPr="000012A6" w:rsidRDefault="00C05D29" w:rsidP="00C05D29">
            <w:pPr>
              <w:widowControl w:val="0"/>
              <w:spacing w:line="240" w:lineRule="atLeast"/>
              <w:jc w:val="both"/>
              <w:rPr>
                <w:rFonts w:cstheme="minorHAnsi"/>
                <w:sz w:val="22"/>
                <w:szCs w:val="22"/>
              </w:rPr>
            </w:pPr>
            <w:r w:rsidRPr="000012A6">
              <w:rPr>
                <w:rFonts w:cstheme="minorHAnsi"/>
                <w:sz w:val="22"/>
                <w:szCs w:val="22"/>
              </w:rPr>
              <w:t>For Extra high strength grade CFC – 70 times the diameter of CFC</w:t>
            </w:r>
          </w:p>
        </w:tc>
        <w:tc>
          <w:tcPr>
            <w:tcW w:w="5179" w:type="dxa"/>
          </w:tcPr>
          <w:p w:rsidR="00C05D29" w:rsidRPr="000012A6" w:rsidRDefault="00C05D29" w:rsidP="00C05D29">
            <w:pPr>
              <w:pStyle w:val="Default"/>
              <w:jc w:val="both"/>
              <w:rPr>
                <w:rFonts w:asciiTheme="minorHAnsi" w:hAnsiTheme="minorHAnsi" w:cstheme="minorHAnsi"/>
                <w:color w:val="auto"/>
                <w:sz w:val="22"/>
                <w:szCs w:val="22"/>
              </w:rPr>
            </w:pPr>
            <w:r w:rsidRPr="000012A6">
              <w:rPr>
                <w:rFonts w:asciiTheme="minorHAnsi" w:hAnsiTheme="minorHAnsi" w:cstheme="minorHAnsi"/>
                <w:color w:val="auto"/>
                <w:sz w:val="22"/>
                <w:szCs w:val="22"/>
              </w:rPr>
              <w:lastRenderedPageBreak/>
              <w:t>Please amend requirement as follows;</w:t>
            </w:r>
          </w:p>
          <w:p w:rsidR="00C05D29" w:rsidRPr="000012A6" w:rsidRDefault="00C05D29" w:rsidP="00C05D29">
            <w:pPr>
              <w:pStyle w:val="Default"/>
              <w:jc w:val="both"/>
              <w:rPr>
                <w:rFonts w:asciiTheme="minorHAnsi" w:hAnsiTheme="minorHAnsi" w:cstheme="minorHAnsi"/>
                <w:color w:val="auto"/>
                <w:sz w:val="22"/>
                <w:szCs w:val="22"/>
              </w:rPr>
            </w:pPr>
          </w:p>
          <w:p w:rsidR="00C05D29" w:rsidRDefault="00C05D29" w:rsidP="00C05D29">
            <w:pPr>
              <w:widowControl w:val="0"/>
              <w:spacing w:line="240" w:lineRule="atLeast"/>
              <w:jc w:val="both"/>
              <w:rPr>
                <w:rFonts w:cstheme="minorHAnsi"/>
                <w:sz w:val="22"/>
                <w:szCs w:val="22"/>
              </w:rPr>
            </w:pPr>
          </w:p>
          <w:p w:rsidR="00C05D29" w:rsidRPr="000012A6" w:rsidRDefault="00C05D29" w:rsidP="00C05D29">
            <w:pPr>
              <w:widowControl w:val="0"/>
              <w:spacing w:line="240" w:lineRule="atLeast"/>
              <w:jc w:val="both"/>
              <w:rPr>
                <w:rFonts w:cstheme="minorHAnsi"/>
                <w:sz w:val="22"/>
                <w:szCs w:val="22"/>
              </w:rPr>
            </w:pPr>
            <w:r w:rsidRPr="000012A6">
              <w:rPr>
                <w:rFonts w:cstheme="minorHAnsi"/>
                <w:sz w:val="22"/>
                <w:szCs w:val="22"/>
              </w:rPr>
              <w:t xml:space="preserve">Bending test on polymer composite core (CFC) shall be performed as per ASTM B987/B987M-17 on polymer composite core samples </w:t>
            </w:r>
            <w:r w:rsidRPr="00EE0861">
              <w:rPr>
                <w:rFonts w:cstheme="minorHAnsi"/>
                <w:b/>
                <w:bCs/>
                <w:sz w:val="22"/>
                <w:szCs w:val="22"/>
              </w:rPr>
              <w:t xml:space="preserve">taken from composite core </w:t>
            </w:r>
            <w:r w:rsidRPr="00EE0861">
              <w:rPr>
                <w:rFonts w:cstheme="minorHAnsi"/>
                <w:b/>
                <w:bCs/>
                <w:sz w:val="22"/>
                <w:szCs w:val="22"/>
              </w:rPr>
              <w:lastRenderedPageBreak/>
              <w:t>manufacturing facility from the same reel being supplied to conductor manufacturer subject to proper traceability of the same at the conductor manufacturers works</w:t>
            </w:r>
            <w:r w:rsidRPr="000012A6">
              <w:rPr>
                <w:rFonts w:cstheme="minorHAnsi"/>
                <w:sz w:val="22"/>
                <w:szCs w:val="22"/>
              </w:rPr>
              <w:t xml:space="preserve">.  Alternatively, supplier may carry out bending test on polymer composite core (CFC) samples taken at the conductor manufacturing </w:t>
            </w:r>
            <w:r w:rsidRPr="00EE0861">
              <w:rPr>
                <w:rFonts w:cstheme="minorHAnsi"/>
                <w:b/>
                <w:bCs/>
                <w:sz w:val="22"/>
                <w:szCs w:val="22"/>
              </w:rPr>
              <w:t>facility before or after stranding</w:t>
            </w:r>
            <w:r w:rsidRPr="000012A6">
              <w:rPr>
                <w:rFonts w:cstheme="minorHAnsi"/>
                <w:sz w:val="22"/>
                <w:szCs w:val="22"/>
              </w:rPr>
              <w:t>.   Bending test on polymer composite core (CFC) of these samples shall also be performed as per ASTM B987/B987M-17, and the diameter of cylindrical mandrel shall be as following:</w:t>
            </w:r>
          </w:p>
          <w:p w:rsidR="00C05D29" w:rsidRPr="000012A6" w:rsidRDefault="00C05D29" w:rsidP="00C05D29">
            <w:pPr>
              <w:widowControl w:val="0"/>
              <w:spacing w:line="240" w:lineRule="atLeast"/>
              <w:jc w:val="both"/>
              <w:rPr>
                <w:rFonts w:cstheme="minorHAnsi"/>
                <w:sz w:val="22"/>
                <w:szCs w:val="22"/>
              </w:rPr>
            </w:pPr>
          </w:p>
          <w:p w:rsidR="00C05D29" w:rsidRPr="000012A6" w:rsidRDefault="00C05D29" w:rsidP="00C05D29">
            <w:pPr>
              <w:widowControl w:val="0"/>
              <w:spacing w:line="240" w:lineRule="atLeast"/>
              <w:jc w:val="both"/>
              <w:rPr>
                <w:rFonts w:cstheme="minorHAnsi"/>
                <w:sz w:val="22"/>
                <w:szCs w:val="22"/>
              </w:rPr>
            </w:pPr>
            <w:r w:rsidRPr="000012A6">
              <w:rPr>
                <w:rFonts w:cstheme="minorHAnsi"/>
                <w:sz w:val="22"/>
                <w:szCs w:val="22"/>
              </w:rPr>
              <w:t>For high strength grade CFC – 60 times the diameter of CFC</w:t>
            </w:r>
          </w:p>
          <w:p w:rsidR="00C05D29" w:rsidRPr="000012A6" w:rsidRDefault="00C05D29" w:rsidP="00C05D29">
            <w:pPr>
              <w:widowControl w:val="0"/>
              <w:spacing w:line="240" w:lineRule="atLeast"/>
              <w:jc w:val="both"/>
              <w:rPr>
                <w:rFonts w:cstheme="minorHAnsi"/>
                <w:sz w:val="22"/>
                <w:szCs w:val="22"/>
              </w:rPr>
            </w:pPr>
            <w:r w:rsidRPr="000012A6">
              <w:rPr>
                <w:rFonts w:cstheme="minorHAnsi"/>
                <w:sz w:val="22"/>
                <w:szCs w:val="22"/>
              </w:rPr>
              <w:t>For Extra high strength grade CFC – 70 times the diameter of CFC</w:t>
            </w:r>
          </w:p>
          <w:p w:rsidR="00C05D29" w:rsidRPr="000012A6" w:rsidRDefault="00C05D29" w:rsidP="00C05D29">
            <w:pPr>
              <w:pStyle w:val="Default"/>
              <w:jc w:val="both"/>
              <w:rPr>
                <w:rFonts w:asciiTheme="minorHAnsi" w:hAnsiTheme="minorHAnsi" w:cstheme="minorHAnsi"/>
                <w:color w:val="auto"/>
                <w:sz w:val="22"/>
                <w:szCs w:val="22"/>
              </w:rPr>
            </w:pPr>
          </w:p>
        </w:tc>
        <w:tc>
          <w:tcPr>
            <w:tcW w:w="2951" w:type="dxa"/>
          </w:tcPr>
          <w:p w:rsidR="00C05D29" w:rsidRPr="000012A6" w:rsidRDefault="00C05D29" w:rsidP="00C05D29">
            <w:pPr>
              <w:rPr>
                <w:rFonts w:cstheme="minorHAnsi"/>
                <w:sz w:val="22"/>
                <w:szCs w:val="22"/>
              </w:rPr>
            </w:pPr>
            <w:r w:rsidRPr="000012A6">
              <w:rPr>
                <w:rFonts w:cstheme="minorHAnsi"/>
                <w:sz w:val="22"/>
                <w:szCs w:val="22"/>
              </w:rPr>
              <w:lastRenderedPageBreak/>
              <w:t>Provisions of the bidding documents remain unchanged.</w:t>
            </w:r>
          </w:p>
        </w:tc>
      </w:tr>
    </w:tbl>
    <w:p w:rsidR="00F27981" w:rsidRDefault="00F27981" w:rsidP="00BC3B05">
      <w:pPr>
        <w:tabs>
          <w:tab w:val="left" w:pos="7770"/>
        </w:tabs>
        <w:rPr>
          <w:rFonts w:asciiTheme="minorHAnsi" w:hAnsiTheme="minorHAnsi" w:cstheme="minorHAnsi"/>
          <w:sz w:val="22"/>
          <w:szCs w:val="22"/>
        </w:rPr>
      </w:pPr>
    </w:p>
    <w:p w:rsidR="00B87890" w:rsidRDefault="00B87890" w:rsidP="00BC3B05">
      <w:pPr>
        <w:tabs>
          <w:tab w:val="left" w:pos="7770"/>
        </w:tabs>
        <w:rPr>
          <w:rFonts w:asciiTheme="minorHAnsi" w:hAnsiTheme="minorHAnsi" w:cstheme="minorHAnsi"/>
          <w:sz w:val="22"/>
          <w:szCs w:val="22"/>
        </w:rPr>
      </w:pPr>
    </w:p>
    <w:sectPr w:rsidR="00B87890" w:rsidSect="00DE4402">
      <w:headerReference w:type="default" r:id="rId8"/>
      <w:footerReference w:type="default" r:id="rId9"/>
      <w:pgSz w:w="16838" w:h="11906" w:orient="landscape" w:code="9"/>
      <w:pgMar w:top="1800" w:right="1418" w:bottom="1170" w:left="1418" w:header="540" w:footer="47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625E" w:rsidRDefault="0075625E">
      <w:r>
        <w:separator/>
      </w:r>
    </w:p>
  </w:endnote>
  <w:endnote w:type="continuationSeparator" w:id="0">
    <w:p w:rsidR="0075625E" w:rsidRDefault="00756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2DE3" w:rsidRDefault="003C2DE3">
    <w:pPr>
      <w:pStyle w:val="Footer"/>
      <w:jc w:val="right"/>
    </w:pPr>
    <w:r>
      <w:t xml:space="preserve"> Page </w:t>
    </w:r>
    <w:sdt>
      <w:sdtPr>
        <w:id w:val="1904642427"/>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E75956">
          <w:rPr>
            <w:noProof/>
          </w:rPr>
          <w:t>8</w:t>
        </w:r>
        <w:r>
          <w:rPr>
            <w:noProof/>
          </w:rPr>
          <w:fldChar w:fldCharType="end"/>
        </w:r>
        <w:r w:rsidR="00B87890">
          <w:rPr>
            <w:noProof/>
          </w:rPr>
          <w:t xml:space="preserve"> of </w:t>
        </w:r>
        <w:r w:rsidR="00010FF0">
          <w:rPr>
            <w:noProof/>
          </w:rPr>
          <w:t>8</w:t>
        </w:r>
      </w:sdtContent>
    </w:sdt>
  </w:p>
  <w:p w:rsidR="003C2DE3" w:rsidRDefault="003C2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625E" w:rsidRDefault="0075625E">
      <w:r>
        <w:separator/>
      </w:r>
    </w:p>
  </w:footnote>
  <w:footnote w:type="continuationSeparator" w:id="0">
    <w:p w:rsidR="0075625E" w:rsidRDefault="007562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56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60"/>
    </w:tblGrid>
    <w:tr w:rsidR="0075625E" w:rsidRPr="00B160BC" w:rsidTr="00D327B7">
      <w:trPr>
        <w:trHeight w:val="604"/>
      </w:trPr>
      <w:tc>
        <w:tcPr>
          <w:tcW w:w="15660" w:type="dxa"/>
          <w:tcBorders>
            <w:bottom w:val="single" w:sz="4" w:space="0" w:color="auto"/>
          </w:tcBorders>
          <w:vAlign w:val="center"/>
        </w:tcPr>
        <w:p w:rsidR="001D7D1E" w:rsidRDefault="00C60092" w:rsidP="00B619C6">
          <w:pPr>
            <w:jc w:val="both"/>
            <w:rPr>
              <w:rFonts w:asciiTheme="minorHAnsi" w:hAnsiTheme="minorHAnsi" w:cstheme="minorHAnsi"/>
              <w:b/>
              <w:sz w:val="22"/>
              <w:szCs w:val="22"/>
              <w:lang w:val="en-GB"/>
            </w:rPr>
          </w:pPr>
          <w:r w:rsidRPr="00220508">
            <w:rPr>
              <w:rFonts w:asciiTheme="minorHAnsi" w:hAnsiTheme="minorHAnsi" w:cstheme="minorHAnsi"/>
              <w:b/>
              <w:sz w:val="22"/>
              <w:szCs w:val="22"/>
              <w:lang w:val="en-GB"/>
            </w:rPr>
            <w:t>C</w:t>
          </w:r>
          <w:r>
            <w:rPr>
              <w:rFonts w:asciiTheme="minorHAnsi" w:hAnsiTheme="minorHAnsi" w:cstheme="minorHAnsi"/>
              <w:b/>
              <w:sz w:val="22"/>
              <w:szCs w:val="22"/>
              <w:lang w:val="en-GB"/>
            </w:rPr>
            <w:t>larification</w:t>
          </w:r>
          <w:r w:rsidR="00E75956">
            <w:rPr>
              <w:rFonts w:asciiTheme="minorHAnsi" w:hAnsiTheme="minorHAnsi" w:cstheme="minorHAnsi"/>
              <w:b/>
              <w:sz w:val="22"/>
              <w:szCs w:val="22"/>
              <w:lang w:val="en-GB"/>
            </w:rPr>
            <w:t>-I</w:t>
          </w:r>
          <w:r>
            <w:rPr>
              <w:rFonts w:asciiTheme="minorHAnsi" w:hAnsiTheme="minorHAnsi" w:cstheme="minorHAnsi"/>
              <w:b/>
              <w:sz w:val="22"/>
              <w:szCs w:val="22"/>
              <w:lang w:val="en-GB"/>
            </w:rPr>
            <w:t xml:space="preserve"> </w:t>
          </w:r>
          <w:r w:rsidR="003075DC">
            <w:rPr>
              <w:rFonts w:asciiTheme="minorHAnsi" w:hAnsiTheme="minorHAnsi" w:cstheme="minorHAnsi"/>
              <w:b/>
              <w:sz w:val="22"/>
              <w:szCs w:val="22"/>
              <w:lang w:val="en-GB"/>
            </w:rPr>
            <w:t xml:space="preserve">(Technical) </w:t>
          </w:r>
          <w:r w:rsidR="001D7D1E">
            <w:rPr>
              <w:rFonts w:asciiTheme="minorHAnsi" w:hAnsiTheme="minorHAnsi" w:cstheme="minorHAnsi"/>
              <w:b/>
              <w:sz w:val="22"/>
              <w:szCs w:val="22"/>
              <w:lang w:val="en-GB"/>
            </w:rPr>
            <w:t xml:space="preserve">dated </w:t>
          </w:r>
          <w:r w:rsidR="00815A64">
            <w:rPr>
              <w:rFonts w:asciiTheme="minorHAnsi" w:hAnsiTheme="minorHAnsi" w:cstheme="minorHAnsi"/>
              <w:b/>
              <w:sz w:val="22"/>
              <w:szCs w:val="22"/>
              <w:lang w:val="en-GB"/>
            </w:rPr>
            <w:t>10</w:t>
          </w:r>
          <w:r w:rsidR="001D7D1E">
            <w:rPr>
              <w:rFonts w:asciiTheme="minorHAnsi" w:hAnsiTheme="minorHAnsi" w:cstheme="minorHAnsi"/>
              <w:b/>
              <w:sz w:val="22"/>
              <w:szCs w:val="22"/>
              <w:lang w:val="en-GB"/>
            </w:rPr>
            <w:t>/02/20</w:t>
          </w:r>
          <w:r w:rsidR="00815A64">
            <w:rPr>
              <w:rFonts w:asciiTheme="minorHAnsi" w:hAnsiTheme="minorHAnsi" w:cstheme="minorHAnsi"/>
              <w:b/>
              <w:sz w:val="22"/>
              <w:szCs w:val="22"/>
              <w:lang w:val="en-GB"/>
            </w:rPr>
            <w:t>21</w:t>
          </w:r>
          <w:r w:rsidR="003075DC">
            <w:rPr>
              <w:rFonts w:asciiTheme="minorHAnsi" w:hAnsiTheme="minorHAnsi" w:cstheme="minorHAnsi"/>
              <w:b/>
              <w:sz w:val="22"/>
              <w:szCs w:val="22"/>
              <w:lang w:val="en-GB"/>
            </w:rPr>
            <w:t xml:space="preserve"> </w:t>
          </w:r>
          <w:r w:rsidRPr="00220508">
            <w:rPr>
              <w:rFonts w:asciiTheme="minorHAnsi" w:hAnsiTheme="minorHAnsi" w:cstheme="minorHAnsi"/>
              <w:b/>
              <w:sz w:val="22"/>
              <w:szCs w:val="22"/>
              <w:lang w:val="en-GB"/>
            </w:rPr>
            <w:t xml:space="preserve">to </w:t>
          </w:r>
          <w:r w:rsidR="00863EAA" w:rsidRPr="00863EAA">
            <w:rPr>
              <w:rFonts w:asciiTheme="minorHAnsi" w:hAnsiTheme="minorHAnsi" w:cstheme="minorHAnsi"/>
              <w:b/>
              <w:sz w:val="22"/>
              <w:szCs w:val="22"/>
              <w:lang w:val="en-GB"/>
            </w:rPr>
            <w:t xml:space="preserve">Reconductoring package OH04 for 132 KV transmission lines with HTLS conductor including supply of HTLS conductor, associated clamps fittings &amp; accessories and assorted (missing members) tower parts &amp; tower strengthening </w:t>
          </w:r>
          <w:proofErr w:type="gramStart"/>
          <w:r w:rsidR="00863EAA" w:rsidRPr="00863EAA">
            <w:rPr>
              <w:rFonts w:asciiTheme="minorHAnsi" w:hAnsiTheme="minorHAnsi" w:cstheme="minorHAnsi"/>
              <w:b/>
              <w:sz w:val="22"/>
              <w:szCs w:val="22"/>
              <w:lang w:val="en-GB"/>
            </w:rPr>
            <w:t>for :</w:t>
          </w:r>
          <w:proofErr w:type="gramEnd"/>
          <w:r w:rsidR="00863EAA" w:rsidRPr="00863EAA">
            <w:rPr>
              <w:rFonts w:asciiTheme="minorHAnsi" w:hAnsiTheme="minorHAnsi" w:cstheme="minorHAnsi"/>
              <w:b/>
              <w:sz w:val="22"/>
              <w:szCs w:val="22"/>
              <w:lang w:val="en-GB"/>
            </w:rPr>
            <w:t xml:space="preserve"> 132 kV S/C (Single Panther) Dimapur – Imphal TL – (169 </w:t>
          </w:r>
          <w:proofErr w:type="spellStart"/>
          <w:r w:rsidR="00863EAA" w:rsidRPr="00863EAA">
            <w:rPr>
              <w:rFonts w:asciiTheme="minorHAnsi" w:hAnsiTheme="minorHAnsi" w:cstheme="minorHAnsi"/>
              <w:b/>
              <w:sz w:val="22"/>
              <w:szCs w:val="22"/>
              <w:lang w:val="en-GB"/>
            </w:rPr>
            <w:t>kM</w:t>
          </w:r>
          <w:proofErr w:type="spellEnd"/>
          <w:r w:rsidR="00863EAA" w:rsidRPr="00863EAA">
            <w:rPr>
              <w:rFonts w:asciiTheme="minorHAnsi" w:hAnsiTheme="minorHAnsi" w:cstheme="minorHAnsi"/>
              <w:b/>
              <w:sz w:val="22"/>
              <w:szCs w:val="22"/>
              <w:lang w:val="en-GB"/>
            </w:rPr>
            <w:t xml:space="preserve"> line length) under North Eastern Region Strengthening Scheme-XII</w:t>
          </w:r>
          <w:r w:rsidR="001D7D1E">
            <w:rPr>
              <w:rFonts w:asciiTheme="minorHAnsi" w:hAnsiTheme="minorHAnsi" w:cstheme="minorHAnsi"/>
              <w:b/>
              <w:sz w:val="22"/>
              <w:szCs w:val="22"/>
              <w:lang w:val="en-GB"/>
            </w:rPr>
            <w:t>;</w:t>
          </w:r>
        </w:p>
        <w:p w:rsidR="0075625E" w:rsidRPr="00DE4402" w:rsidRDefault="001D7D1E" w:rsidP="00B619C6">
          <w:pPr>
            <w:jc w:val="both"/>
            <w:rPr>
              <w:rFonts w:asciiTheme="minorHAnsi" w:hAnsiTheme="minorHAnsi" w:cstheme="minorHAnsi"/>
              <w:b/>
              <w:sz w:val="22"/>
              <w:szCs w:val="22"/>
              <w:lang w:val="en-GB"/>
            </w:rPr>
          </w:pPr>
          <w:r>
            <w:rPr>
              <w:rFonts w:asciiTheme="minorHAnsi" w:hAnsiTheme="minorHAnsi" w:cstheme="minorHAnsi"/>
              <w:b/>
              <w:sz w:val="22"/>
              <w:szCs w:val="22"/>
              <w:lang w:val="en-GB"/>
            </w:rPr>
            <w:t xml:space="preserve">Specification No.: </w:t>
          </w:r>
          <w:r>
            <w:rPr>
              <w:rFonts w:ascii="Arial" w:hAnsi="Arial" w:cs="Arial"/>
              <w:sz w:val="22"/>
              <w:szCs w:val="22"/>
            </w:rPr>
            <w:t>CC-CS/1047-NER/CD-4180/3/G1</w:t>
          </w:r>
        </w:p>
      </w:tc>
    </w:tr>
  </w:tbl>
  <w:p w:rsidR="0075625E" w:rsidRPr="00B160BC" w:rsidRDefault="0075625E" w:rsidP="006D70CB">
    <w:pPr>
      <w:pStyle w:val="Header"/>
      <w:rPr>
        <w:sz w:val="6"/>
        <w:szCs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516AE"/>
    <w:multiLevelType w:val="hybridMultilevel"/>
    <w:tmpl w:val="828C9DB6"/>
    <w:lvl w:ilvl="0" w:tplc="DBA2895E">
      <w:start w:val="1"/>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395"/>
        </w:tabs>
        <w:ind w:left="1395" w:hanging="360"/>
      </w:pPr>
    </w:lvl>
    <w:lvl w:ilvl="2" w:tplc="0409001B" w:tentative="1">
      <w:start w:val="1"/>
      <w:numFmt w:val="lowerRoman"/>
      <w:lvlText w:val="%3."/>
      <w:lvlJc w:val="right"/>
      <w:pPr>
        <w:tabs>
          <w:tab w:val="num" w:pos="2115"/>
        </w:tabs>
        <w:ind w:left="2115" w:hanging="180"/>
      </w:pPr>
    </w:lvl>
    <w:lvl w:ilvl="3" w:tplc="0409000F" w:tentative="1">
      <w:start w:val="1"/>
      <w:numFmt w:val="decimal"/>
      <w:lvlText w:val="%4."/>
      <w:lvlJc w:val="left"/>
      <w:pPr>
        <w:tabs>
          <w:tab w:val="num" w:pos="2835"/>
        </w:tabs>
        <w:ind w:left="2835" w:hanging="360"/>
      </w:pPr>
    </w:lvl>
    <w:lvl w:ilvl="4" w:tplc="04090019" w:tentative="1">
      <w:start w:val="1"/>
      <w:numFmt w:val="lowerLetter"/>
      <w:lvlText w:val="%5."/>
      <w:lvlJc w:val="left"/>
      <w:pPr>
        <w:tabs>
          <w:tab w:val="num" w:pos="3555"/>
        </w:tabs>
        <w:ind w:left="3555" w:hanging="360"/>
      </w:pPr>
    </w:lvl>
    <w:lvl w:ilvl="5" w:tplc="0409001B" w:tentative="1">
      <w:start w:val="1"/>
      <w:numFmt w:val="lowerRoman"/>
      <w:lvlText w:val="%6."/>
      <w:lvlJc w:val="right"/>
      <w:pPr>
        <w:tabs>
          <w:tab w:val="num" w:pos="4275"/>
        </w:tabs>
        <w:ind w:left="4275" w:hanging="180"/>
      </w:pPr>
    </w:lvl>
    <w:lvl w:ilvl="6" w:tplc="0409000F" w:tentative="1">
      <w:start w:val="1"/>
      <w:numFmt w:val="decimal"/>
      <w:lvlText w:val="%7."/>
      <w:lvlJc w:val="left"/>
      <w:pPr>
        <w:tabs>
          <w:tab w:val="num" w:pos="4995"/>
        </w:tabs>
        <w:ind w:left="4995" w:hanging="360"/>
      </w:pPr>
    </w:lvl>
    <w:lvl w:ilvl="7" w:tplc="04090019" w:tentative="1">
      <w:start w:val="1"/>
      <w:numFmt w:val="lowerLetter"/>
      <w:lvlText w:val="%8."/>
      <w:lvlJc w:val="left"/>
      <w:pPr>
        <w:tabs>
          <w:tab w:val="num" w:pos="5715"/>
        </w:tabs>
        <w:ind w:left="5715" w:hanging="360"/>
      </w:pPr>
    </w:lvl>
    <w:lvl w:ilvl="8" w:tplc="0409001B" w:tentative="1">
      <w:start w:val="1"/>
      <w:numFmt w:val="lowerRoman"/>
      <w:lvlText w:val="%9."/>
      <w:lvlJc w:val="right"/>
      <w:pPr>
        <w:tabs>
          <w:tab w:val="num" w:pos="6435"/>
        </w:tabs>
        <w:ind w:left="6435" w:hanging="180"/>
      </w:pPr>
    </w:lvl>
  </w:abstractNum>
  <w:abstractNum w:abstractNumId="1" w15:restartNumberingAfterBreak="0">
    <w:nsid w:val="07836CC5"/>
    <w:multiLevelType w:val="hybridMultilevel"/>
    <w:tmpl w:val="3E2EF05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9040A1B"/>
    <w:multiLevelType w:val="hybridMultilevel"/>
    <w:tmpl w:val="9F4CD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D50228"/>
    <w:multiLevelType w:val="hybridMultilevel"/>
    <w:tmpl w:val="C3AE7D88"/>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15:restartNumberingAfterBreak="0">
    <w:nsid w:val="155D3478"/>
    <w:multiLevelType w:val="hybridMultilevel"/>
    <w:tmpl w:val="75E89FDA"/>
    <w:lvl w:ilvl="0" w:tplc="606682E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73C202D"/>
    <w:multiLevelType w:val="hybridMultilevel"/>
    <w:tmpl w:val="A4A6FF90"/>
    <w:lvl w:ilvl="0" w:tplc="0700CE6C">
      <w:start w:val="1"/>
      <w:numFmt w:val="lowerRoman"/>
      <w:lvlText w:val="%1."/>
      <w:lvlJc w:val="left"/>
      <w:pPr>
        <w:tabs>
          <w:tab w:val="num" w:pos="2700"/>
        </w:tabs>
        <w:ind w:left="2700" w:hanging="72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700CE6C">
      <w:start w:val="1"/>
      <w:numFmt w:val="lowerRoman"/>
      <w:lvlText w:val="%3."/>
      <w:lvlJc w:val="left"/>
      <w:pPr>
        <w:tabs>
          <w:tab w:val="num" w:pos="2700"/>
        </w:tabs>
        <w:ind w:left="2700" w:hanging="72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C3C6E46"/>
    <w:multiLevelType w:val="hybridMultilevel"/>
    <w:tmpl w:val="8DF46A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3612B8"/>
    <w:multiLevelType w:val="hybridMultilevel"/>
    <w:tmpl w:val="CE10F03C"/>
    <w:lvl w:ilvl="0" w:tplc="2BD85AC0">
      <w:start w:val="1"/>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BE0E7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F0E7865"/>
    <w:multiLevelType w:val="hybridMultilevel"/>
    <w:tmpl w:val="C2A60F1A"/>
    <w:lvl w:ilvl="0" w:tplc="FC3AF2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FCD7BA8"/>
    <w:multiLevelType w:val="hybridMultilevel"/>
    <w:tmpl w:val="FE0806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040B9E"/>
    <w:multiLevelType w:val="hybridMultilevel"/>
    <w:tmpl w:val="C242FFBC"/>
    <w:lvl w:ilvl="0" w:tplc="1EB425E6">
      <w:start w:val="1"/>
      <w:numFmt w:val="decimal"/>
      <w:lvlText w:val="%1."/>
      <w:lvlJc w:val="left"/>
      <w:pPr>
        <w:tabs>
          <w:tab w:val="num" w:pos="1200"/>
        </w:tabs>
        <w:ind w:left="1200" w:hanging="360"/>
      </w:pPr>
      <w:rPr>
        <w:rFonts w:hint="default"/>
      </w:rPr>
    </w:lvl>
    <w:lvl w:ilvl="1" w:tplc="36A6086E">
      <w:start w:val="1"/>
      <w:numFmt w:val="decimal"/>
      <w:lvlText w:val="%25"/>
      <w:lvlJc w:val="left"/>
      <w:pPr>
        <w:tabs>
          <w:tab w:val="num" w:pos="780"/>
        </w:tabs>
        <w:ind w:left="780" w:hanging="360"/>
      </w:pPr>
      <w:rPr>
        <w:rFonts w:hint="default"/>
      </w:r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3F6B2716"/>
    <w:multiLevelType w:val="hybridMultilevel"/>
    <w:tmpl w:val="730C0B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AA1A31"/>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5D672F2"/>
    <w:multiLevelType w:val="hybridMultilevel"/>
    <w:tmpl w:val="01B0217E"/>
    <w:lvl w:ilvl="0" w:tplc="0700CE6C">
      <w:start w:val="1"/>
      <w:numFmt w:val="lowerRoman"/>
      <w:lvlText w:val="%1."/>
      <w:lvlJc w:val="left"/>
      <w:pPr>
        <w:tabs>
          <w:tab w:val="num" w:pos="2700"/>
        </w:tabs>
        <w:ind w:left="2700" w:hanging="720"/>
      </w:pPr>
      <w:rPr>
        <w:rFonts w:hint="default"/>
      </w:rPr>
    </w:lvl>
    <w:lvl w:ilvl="1" w:tplc="04090019" w:tentative="1">
      <w:start w:val="1"/>
      <w:numFmt w:val="lowerLetter"/>
      <w:lvlText w:val="%2."/>
      <w:lvlJc w:val="left"/>
      <w:pPr>
        <w:tabs>
          <w:tab w:val="num" w:pos="2944"/>
        </w:tabs>
        <w:ind w:left="2944" w:hanging="360"/>
      </w:pPr>
    </w:lvl>
    <w:lvl w:ilvl="2" w:tplc="0409001B" w:tentative="1">
      <w:start w:val="1"/>
      <w:numFmt w:val="lowerRoman"/>
      <w:lvlText w:val="%3."/>
      <w:lvlJc w:val="right"/>
      <w:pPr>
        <w:tabs>
          <w:tab w:val="num" w:pos="3664"/>
        </w:tabs>
        <w:ind w:left="3664" w:hanging="180"/>
      </w:pPr>
    </w:lvl>
    <w:lvl w:ilvl="3" w:tplc="0409000F" w:tentative="1">
      <w:start w:val="1"/>
      <w:numFmt w:val="decimal"/>
      <w:lvlText w:val="%4."/>
      <w:lvlJc w:val="left"/>
      <w:pPr>
        <w:tabs>
          <w:tab w:val="num" w:pos="4384"/>
        </w:tabs>
        <w:ind w:left="4384" w:hanging="360"/>
      </w:pPr>
    </w:lvl>
    <w:lvl w:ilvl="4" w:tplc="04090019" w:tentative="1">
      <w:start w:val="1"/>
      <w:numFmt w:val="lowerLetter"/>
      <w:lvlText w:val="%5."/>
      <w:lvlJc w:val="left"/>
      <w:pPr>
        <w:tabs>
          <w:tab w:val="num" w:pos="5104"/>
        </w:tabs>
        <w:ind w:left="5104" w:hanging="360"/>
      </w:pPr>
    </w:lvl>
    <w:lvl w:ilvl="5" w:tplc="0409001B" w:tentative="1">
      <w:start w:val="1"/>
      <w:numFmt w:val="lowerRoman"/>
      <w:lvlText w:val="%6."/>
      <w:lvlJc w:val="right"/>
      <w:pPr>
        <w:tabs>
          <w:tab w:val="num" w:pos="5824"/>
        </w:tabs>
        <w:ind w:left="5824" w:hanging="180"/>
      </w:pPr>
    </w:lvl>
    <w:lvl w:ilvl="6" w:tplc="0409000F" w:tentative="1">
      <w:start w:val="1"/>
      <w:numFmt w:val="decimal"/>
      <w:lvlText w:val="%7."/>
      <w:lvlJc w:val="left"/>
      <w:pPr>
        <w:tabs>
          <w:tab w:val="num" w:pos="6544"/>
        </w:tabs>
        <w:ind w:left="6544" w:hanging="360"/>
      </w:pPr>
    </w:lvl>
    <w:lvl w:ilvl="7" w:tplc="04090019" w:tentative="1">
      <w:start w:val="1"/>
      <w:numFmt w:val="lowerLetter"/>
      <w:lvlText w:val="%8."/>
      <w:lvlJc w:val="left"/>
      <w:pPr>
        <w:tabs>
          <w:tab w:val="num" w:pos="7264"/>
        </w:tabs>
        <w:ind w:left="7264" w:hanging="360"/>
      </w:pPr>
    </w:lvl>
    <w:lvl w:ilvl="8" w:tplc="0409001B" w:tentative="1">
      <w:start w:val="1"/>
      <w:numFmt w:val="lowerRoman"/>
      <w:lvlText w:val="%9."/>
      <w:lvlJc w:val="right"/>
      <w:pPr>
        <w:tabs>
          <w:tab w:val="num" w:pos="7984"/>
        </w:tabs>
        <w:ind w:left="7984" w:hanging="180"/>
      </w:pPr>
    </w:lvl>
  </w:abstractNum>
  <w:abstractNum w:abstractNumId="15" w15:restartNumberingAfterBreak="0">
    <w:nsid w:val="48800EDA"/>
    <w:multiLevelType w:val="hybridMultilevel"/>
    <w:tmpl w:val="2E3C2D38"/>
    <w:lvl w:ilvl="0" w:tplc="0700CE6C">
      <w:start w:val="1"/>
      <w:numFmt w:val="lowerRoman"/>
      <w:lvlText w:val="%1."/>
      <w:lvlJc w:val="left"/>
      <w:pPr>
        <w:tabs>
          <w:tab w:val="num" w:pos="2021"/>
        </w:tabs>
        <w:ind w:left="2021" w:hanging="720"/>
      </w:pPr>
      <w:rPr>
        <w:rFonts w:hint="default"/>
      </w:rPr>
    </w:lvl>
    <w:lvl w:ilvl="1" w:tplc="35845278">
      <w:start w:val="1"/>
      <w:numFmt w:val="lowerRoman"/>
      <w:lvlText w:val="%2."/>
      <w:lvlJc w:val="left"/>
      <w:pPr>
        <w:tabs>
          <w:tab w:val="num" w:pos="2625"/>
        </w:tabs>
        <w:ind w:left="2625" w:hanging="720"/>
      </w:pPr>
      <w:rPr>
        <w:rFonts w:hint="default"/>
      </w:rPr>
    </w:lvl>
    <w:lvl w:ilvl="2" w:tplc="2DBAA08A">
      <w:start w:val="3"/>
      <w:numFmt w:val="decimal"/>
      <w:lvlText w:val="%3."/>
      <w:lvlJc w:val="left"/>
      <w:pPr>
        <w:tabs>
          <w:tab w:val="num" w:pos="480"/>
        </w:tabs>
        <w:ind w:left="480" w:hanging="480"/>
      </w:pPr>
      <w:rPr>
        <w:rFonts w:hint="default"/>
      </w:rPr>
    </w:lvl>
    <w:lvl w:ilvl="3" w:tplc="0409000F" w:tentative="1">
      <w:start w:val="1"/>
      <w:numFmt w:val="decimal"/>
      <w:lvlText w:val="%4."/>
      <w:lvlJc w:val="left"/>
      <w:pPr>
        <w:tabs>
          <w:tab w:val="num" w:pos="3705"/>
        </w:tabs>
        <w:ind w:left="3705" w:hanging="360"/>
      </w:pPr>
    </w:lvl>
    <w:lvl w:ilvl="4" w:tplc="04090019" w:tentative="1">
      <w:start w:val="1"/>
      <w:numFmt w:val="lowerLetter"/>
      <w:lvlText w:val="%5."/>
      <w:lvlJc w:val="left"/>
      <w:pPr>
        <w:tabs>
          <w:tab w:val="num" w:pos="4425"/>
        </w:tabs>
        <w:ind w:left="4425" w:hanging="360"/>
      </w:pPr>
    </w:lvl>
    <w:lvl w:ilvl="5" w:tplc="0409001B" w:tentative="1">
      <w:start w:val="1"/>
      <w:numFmt w:val="lowerRoman"/>
      <w:lvlText w:val="%6."/>
      <w:lvlJc w:val="right"/>
      <w:pPr>
        <w:tabs>
          <w:tab w:val="num" w:pos="5145"/>
        </w:tabs>
        <w:ind w:left="5145" w:hanging="180"/>
      </w:pPr>
    </w:lvl>
    <w:lvl w:ilvl="6" w:tplc="0409000F" w:tentative="1">
      <w:start w:val="1"/>
      <w:numFmt w:val="decimal"/>
      <w:lvlText w:val="%7."/>
      <w:lvlJc w:val="left"/>
      <w:pPr>
        <w:tabs>
          <w:tab w:val="num" w:pos="5865"/>
        </w:tabs>
        <w:ind w:left="5865" w:hanging="360"/>
      </w:pPr>
    </w:lvl>
    <w:lvl w:ilvl="7" w:tplc="04090019" w:tentative="1">
      <w:start w:val="1"/>
      <w:numFmt w:val="lowerLetter"/>
      <w:lvlText w:val="%8."/>
      <w:lvlJc w:val="left"/>
      <w:pPr>
        <w:tabs>
          <w:tab w:val="num" w:pos="6585"/>
        </w:tabs>
        <w:ind w:left="6585" w:hanging="360"/>
      </w:pPr>
    </w:lvl>
    <w:lvl w:ilvl="8" w:tplc="0409001B" w:tentative="1">
      <w:start w:val="1"/>
      <w:numFmt w:val="lowerRoman"/>
      <w:lvlText w:val="%9."/>
      <w:lvlJc w:val="right"/>
      <w:pPr>
        <w:tabs>
          <w:tab w:val="num" w:pos="7305"/>
        </w:tabs>
        <w:ind w:left="7305" w:hanging="180"/>
      </w:pPr>
    </w:lvl>
  </w:abstractNum>
  <w:abstractNum w:abstractNumId="16" w15:restartNumberingAfterBreak="0">
    <w:nsid w:val="4AA14782"/>
    <w:multiLevelType w:val="singleLevel"/>
    <w:tmpl w:val="F4E8F590"/>
    <w:lvl w:ilvl="0">
      <w:start w:val="1"/>
      <w:numFmt w:val="decimal"/>
      <w:lvlText w:val="%1."/>
      <w:legacy w:legacy="1" w:legacySpace="0" w:legacyIndent="720"/>
      <w:lvlJc w:val="right"/>
      <w:rPr>
        <w:rFonts w:ascii="Arial" w:hAnsi="Arial" w:cs="Arial" w:hint="default"/>
      </w:rPr>
    </w:lvl>
  </w:abstractNum>
  <w:abstractNum w:abstractNumId="17" w15:restartNumberingAfterBreak="0">
    <w:nsid w:val="4DE479C9"/>
    <w:multiLevelType w:val="hybridMultilevel"/>
    <w:tmpl w:val="CE145AA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457FA9"/>
    <w:multiLevelType w:val="hybridMultilevel"/>
    <w:tmpl w:val="AECC4D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3502B7"/>
    <w:multiLevelType w:val="hybridMultilevel"/>
    <w:tmpl w:val="C16CEB6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E2007A"/>
    <w:multiLevelType w:val="hybridMultilevel"/>
    <w:tmpl w:val="EA4C1B4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2912D2"/>
    <w:multiLevelType w:val="hybridMultilevel"/>
    <w:tmpl w:val="EDCEA58E"/>
    <w:lvl w:ilvl="0" w:tplc="14B0F10C">
      <w:start w:val="2"/>
      <w:numFmt w:val="decimal"/>
      <w:lvlText w:val="%1."/>
      <w:lvlJc w:val="left"/>
      <w:pPr>
        <w:tabs>
          <w:tab w:val="num" w:pos="855"/>
        </w:tabs>
        <w:ind w:left="855" w:hanging="4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D24307"/>
    <w:multiLevelType w:val="hybridMultilevel"/>
    <w:tmpl w:val="6B18EF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336B32"/>
    <w:multiLevelType w:val="hybridMultilevel"/>
    <w:tmpl w:val="3CE217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CD7224"/>
    <w:multiLevelType w:val="hybridMultilevel"/>
    <w:tmpl w:val="9CFA9C82"/>
    <w:lvl w:ilvl="0" w:tplc="27B6C352">
      <w:start w:val="150"/>
      <w:numFmt w:val="bullet"/>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8E29C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5BFA444B"/>
    <w:multiLevelType w:val="hybridMultilevel"/>
    <w:tmpl w:val="D4AC816C"/>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FBA1D88"/>
    <w:multiLevelType w:val="hybridMultilevel"/>
    <w:tmpl w:val="652478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1CF0DDC"/>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659A0D2E"/>
    <w:multiLevelType w:val="hybridMultilevel"/>
    <w:tmpl w:val="B12A489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81A7FDC"/>
    <w:multiLevelType w:val="hybridMultilevel"/>
    <w:tmpl w:val="102A9E1A"/>
    <w:lvl w:ilvl="0" w:tplc="5B44C292">
      <w:start w:val="1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1" w15:restartNumberingAfterBreak="0">
    <w:nsid w:val="6B7715A6"/>
    <w:multiLevelType w:val="hybridMultilevel"/>
    <w:tmpl w:val="7FB6E8F8"/>
    <w:lvl w:ilvl="0" w:tplc="5DD8883A">
      <w:start w:val="1"/>
      <w:numFmt w:val="bullet"/>
      <w:lvlText w:val="-"/>
      <w:lvlJc w:val="left"/>
      <w:pPr>
        <w:tabs>
          <w:tab w:val="num" w:pos="720"/>
        </w:tabs>
        <w:ind w:left="720" w:hanging="360"/>
      </w:pPr>
      <w:rPr>
        <w:rFonts w:ascii="Helv" w:eastAsia="Times New Roman" w:hAnsi="Helv"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7923DC"/>
    <w:multiLevelType w:val="hybridMultilevel"/>
    <w:tmpl w:val="BE986B18"/>
    <w:lvl w:ilvl="0" w:tplc="04090001">
      <w:start w:val="1"/>
      <w:numFmt w:val="bullet"/>
      <w:lvlText w:val=""/>
      <w:lvlJc w:val="left"/>
      <w:pPr>
        <w:tabs>
          <w:tab w:val="num" w:pos="2148"/>
        </w:tabs>
        <w:ind w:left="2148" w:hanging="360"/>
      </w:pPr>
      <w:rPr>
        <w:rFonts w:ascii="Symbol" w:hAnsi="Symbol" w:hint="default"/>
      </w:rPr>
    </w:lvl>
    <w:lvl w:ilvl="1" w:tplc="04090003" w:tentative="1">
      <w:start w:val="1"/>
      <w:numFmt w:val="bullet"/>
      <w:lvlText w:val="o"/>
      <w:lvlJc w:val="left"/>
      <w:pPr>
        <w:tabs>
          <w:tab w:val="num" w:pos="2868"/>
        </w:tabs>
        <w:ind w:left="2868" w:hanging="360"/>
      </w:pPr>
      <w:rPr>
        <w:rFonts w:ascii="Courier New" w:hAnsi="Courier New" w:cs="Courier New" w:hint="default"/>
      </w:rPr>
    </w:lvl>
    <w:lvl w:ilvl="2" w:tplc="04090005" w:tentative="1">
      <w:start w:val="1"/>
      <w:numFmt w:val="bullet"/>
      <w:lvlText w:val=""/>
      <w:lvlJc w:val="left"/>
      <w:pPr>
        <w:tabs>
          <w:tab w:val="num" w:pos="3588"/>
        </w:tabs>
        <w:ind w:left="3588" w:hanging="360"/>
      </w:pPr>
      <w:rPr>
        <w:rFonts w:ascii="Wingdings" w:hAnsi="Wingdings" w:hint="default"/>
      </w:rPr>
    </w:lvl>
    <w:lvl w:ilvl="3" w:tplc="04090001" w:tentative="1">
      <w:start w:val="1"/>
      <w:numFmt w:val="bullet"/>
      <w:lvlText w:val=""/>
      <w:lvlJc w:val="left"/>
      <w:pPr>
        <w:tabs>
          <w:tab w:val="num" w:pos="4308"/>
        </w:tabs>
        <w:ind w:left="4308" w:hanging="360"/>
      </w:pPr>
      <w:rPr>
        <w:rFonts w:ascii="Symbol" w:hAnsi="Symbol" w:hint="default"/>
      </w:rPr>
    </w:lvl>
    <w:lvl w:ilvl="4" w:tplc="04090003" w:tentative="1">
      <w:start w:val="1"/>
      <w:numFmt w:val="bullet"/>
      <w:lvlText w:val="o"/>
      <w:lvlJc w:val="left"/>
      <w:pPr>
        <w:tabs>
          <w:tab w:val="num" w:pos="5028"/>
        </w:tabs>
        <w:ind w:left="5028" w:hanging="360"/>
      </w:pPr>
      <w:rPr>
        <w:rFonts w:ascii="Courier New" w:hAnsi="Courier New" w:cs="Courier New" w:hint="default"/>
      </w:rPr>
    </w:lvl>
    <w:lvl w:ilvl="5" w:tplc="04090005" w:tentative="1">
      <w:start w:val="1"/>
      <w:numFmt w:val="bullet"/>
      <w:lvlText w:val=""/>
      <w:lvlJc w:val="left"/>
      <w:pPr>
        <w:tabs>
          <w:tab w:val="num" w:pos="5748"/>
        </w:tabs>
        <w:ind w:left="5748" w:hanging="360"/>
      </w:pPr>
      <w:rPr>
        <w:rFonts w:ascii="Wingdings" w:hAnsi="Wingdings" w:hint="default"/>
      </w:rPr>
    </w:lvl>
    <w:lvl w:ilvl="6" w:tplc="04090001" w:tentative="1">
      <w:start w:val="1"/>
      <w:numFmt w:val="bullet"/>
      <w:lvlText w:val=""/>
      <w:lvlJc w:val="left"/>
      <w:pPr>
        <w:tabs>
          <w:tab w:val="num" w:pos="6468"/>
        </w:tabs>
        <w:ind w:left="6468" w:hanging="360"/>
      </w:pPr>
      <w:rPr>
        <w:rFonts w:ascii="Symbol" w:hAnsi="Symbol" w:hint="default"/>
      </w:rPr>
    </w:lvl>
    <w:lvl w:ilvl="7" w:tplc="04090003" w:tentative="1">
      <w:start w:val="1"/>
      <w:numFmt w:val="bullet"/>
      <w:lvlText w:val="o"/>
      <w:lvlJc w:val="left"/>
      <w:pPr>
        <w:tabs>
          <w:tab w:val="num" w:pos="7188"/>
        </w:tabs>
        <w:ind w:left="7188" w:hanging="360"/>
      </w:pPr>
      <w:rPr>
        <w:rFonts w:ascii="Courier New" w:hAnsi="Courier New" w:cs="Courier New" w:hint="default"/>
      </w:rPr>
    </w:lvl>
    <w:lvl w:ilvl="8" w:tplc="04090005" w:tentative="1">
      <w:start w:val="1"/>
      <w:numFmt w:val="bullet"/>
      <w:lvlText w:val=""/>
      <w:lvlJc w:val="left"/>
      <w:pPr>
        <w:tabs>
          <w:tab w:val="num" w:pos="7908"/>
        </w:tabs>
        <w:ind w:left="7908" w:hanging="360"/>
      </w:pPr>
      <w:rPr>
        <w:rFonts w:ascii="Wingdings" w:hAnsi="Wingdings" w:hint="default"/>
      </w:rPr>
    </w:lvl>
  </w:abstractNum>
  <w:abstractNum w:abstractNumId="33" w15:restartNumberingAfterBreak="0">
    <w:nsid w:val="78785D48"/>
    <w:multiLevelType w:val="hybridMultilevel"/>
    <w:tmpl w:val="A9F8FF32"/>
    <w:lvl w:ilvl="0" w:tplc="52D8839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C273080"/>
    <w:multiLevelType w:val="hybridMultilevel"/>
    <w:tmpl w:val="3D705DE4"/>
    <w:lvl w:ilvl="0" w:tplc="1EB425E6">
      <w:start w:val="1"/>
      <w:numFmt w:val="decimal"/>
      <w:lvlText w:val="%1."/>
      <w:lvlJc w:val="left"/>
      <w:pPr>
        <w:tabs>
          <w:tab w:val="num" w:pos="1200"/>
        </w:tabs>
        <w:ind w:left="1200" w:hanging="360"/>
      </w:pPr>
      <w:rPr>
        <w:rFonts w:hint="default"/>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35" w15:restartNumberingAfterBreak="0">
    <w:nsid w:val="7D2A00D3"/>
    <w:multiLevelType w:val="hybridMultilevel"/>
    <w:tmpl w:val="1C88CDCE"/>
    <w:lvl w:ilvl="0" w:tplc="ED2E93F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0">
    <w:nsid w:val="7DEA4B28"/>
    <w:multiLevelType w:val="hybridMultilevel"/>
    <w:tmpl w:val="971A3522"/>
    <w:lvl w:ilvl="0" w:tplc="716260A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7F7B76E6"/>
    <w:multiLevelType w:val="hybridMultilevel"/>
    <w:tmpl w:val="72BC0FF2"/>
    <w:lvl w:ilvl="0" w:tplc="054CB36A">
      <w:start w:val="1"/>
      <w:numFmt w:val="decimal"/>
      <w:lvlText w:val="%1."/>
      <w:lvlJc w:val="left"/>
      <w:pPr>
        <w:tabs>
          <w:tab w:val="num" w:pos="690"/>
        </w:tabs>
        <w:ind w:left="690" w:hanging="39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38" w15:restartNumberingAfterBreak="0">
    <w:nsid w:val="7FC56CCE"/>
    <w:multiLevelType w:val="hybridMultilevel"/>
    <w:tmpl w:val="BB9CFC82"/>
    <w:lvl w:ilvl="0" w:tplc="606682EE">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21"/>
  </w:num>
  <w:num w:numId="2">
    <w:abstractNumId w:val="27"/>
  </w:num>
  <w:num w:numId="3">
    <w:abstractNumId w:val="0"/>
  </w:num>
  <w:num w:numId="4">
    <w:abstractNumId w:val="37"/>
  </w:num>
  <w:num w:numId="5">
    <w:abstractNumId w:val="23"/>
  </w:num>
  <w:num w:numId="6">
    <w:abstractNumId w:val="10"/>
  </w:num>
  <w:num w:numId="7">
    <w:abstractNumId w:val="6"/>
  </w:num>
  <w:num w:numId="8">
    <w:abstractNumId w:val="22"/>
  </w:num>
  <w:num w:numId="9">
    <w:abstractNumId w:val="31"/>
  </w:num>
  <w:num w:numId="10">
    <w:abstractNumId w:val="20"/>
  </w:num>
  <w:num w:numId="11">
    <w:abstractNumId w:val="29"/>
  </w:num>
  <w:num w:numId="12">
    <w:abstractNumId w:val="24"/>
  </w:num>
  <w:num w:numId="13">
    <w:abstractNumId w:val="36"/>
  </w:num>
  <w:num w:numId="14">
    <w:abstractNumId w:val="35"/>
  </w:num>
  <w:num w:numId="15">
    <w:abstractNumId w:val="5"/>
  </w:num>
  <w:num w:numId="16">
    <w:abstractNumId w:val="15"/>
  </w:num>
  <w:num w:numId="17">
    <w:abstractNumId w:val="32"/>
  </w:num>
  <w:num w:numId="18">
    <w:abstractNumId w:val="14"/>
  </w:num>
  <w:num w:numId="19">
    <w:abstractNumId w:val="3"/>
  </w:num>
  <w:num w:numId="20">
    <w:abstractNumId w:val="12"/>
  </w:num>
  <w:num w:numId="21">
    <w:abstractNumId w:val="26"/>
  </w:num>
  <w:num w:numId="22">
    <w:abstractNumId w:val="17"/>
  </w:num>
  <w:num w:numId="23">
    <w:abstractNumId w:val="1"/>
  </w:num>
  <w:num w:numId="24">
    <w:abstractNumId w:val="19"/>
  </w:num>
  <w:num w:numId="25">
    <w:abstractNumId w:val="7"/>
  </w:num>
  <w:num w:numId="26">
    <w:abstractNumId w:val="33"/>
  </w:num>
  <w:num w:numId="27">
    <w:abstractNumId w:val="16"/>
  </w:num>
  <w:num w:numId="28">
    <w:abstractNumId w:val="34"/>
  </w:num>
  <w:num w:numId="29">
    <w:abstractNumId w:val="11"/>
  </w:num>
  <w:num w:numId="30">
    <w:abstractNumId w:val="30"/>
  </w:num>
  <w:num w:numId="31">
    <w:abstractNumId w:val="4"/>
  </w:num>
  <w:num w:numId="32">
    <w:abstractNumId w:val="38"/>
  </w:num>
  <w:num w:numId="33">
    <w:abstractNumId w:val="9"/>
  </w:num>
  <w:num w:numId="34">
    <w:abstractNumId w:val="18"/>
  </w:num>
  <w:num w:numId="35">
    <w:abstractNumId w:val="25"/>
  </w:num>
  <w:num w:numId="36">
    <w:abstractNumId w:val="13"/>
  </w:num>
  <w:num w:numId="37">
    <w:abstractNumId w:val="8"/>
  </w:num>
  <w:num w:numId="38">
    <w:abstractNumId w:val="28"/>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972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8C3"/>
    <w:rsid w:val="000012A6"/>
    <w:rsid w:val="0000166F"/>
    <w:rsid w:val="00010FF0"/>
    <w:rsid w:val="00014CD8"/>
    <w:rsid w:val="00015DBB"/>
    <w:rsid w:val="00021BE2"/>
    <w:rsid w:val="000237B9"/>
    <w:rsid w:val="00041947"/>
    <w:rsid w:val="000612C3"/>
    <w:rsid w:val="00064FCF"/>
    <w:rsid w:val="0006731B"/>
    <w:rsid w:val="000704AD"/>
    <w:rsid w:val="00070D1F"/>
    <w:rsid w:val="00073CDB"/>
    <w:rsid w:val="00074E83"/>
    <w:rsid w:val="0007667A"/>
    <w:rsid w:val="000826C9"/>
    <w:rsid w:val="00083C9A"/>
    <w:rsid w:val="00086EE7"/>
    <w:rsid w:val="000A5175"/>
    <w:rsid w:val="000B3FB4"/>
    <w:rsid w:val="000B5E16"/>
    <w:rsid w:val="000D58CC"/>
    <w:rsid w:val="000F0F68"/>
    <w:rsid w:val="000F290C"/>
    <w:rsid w:val="000F73ED"/>
    <w:rsid w:val="000F7DBB"/>
    <w:rsid w:val="001027EA"/>
    <w:rsid w:val="0010335F"/>
    <w:rsid w:val="00115831"/>
    <w:rsid w:val="00126EA4"/>
    <w:rsid w:val="00141EB6"/>
    <w:rsid w:val="00152B52"/>
    <w:rsid w:val="00152BAF"/>
    <w:rsid w:val="001558B7"/>
    <w:rsid w:val="001765C0"/>
    <w:rsid w:val="001811BC"/>
    <w:rsid w:val="001815F6"/>
    <w:rsid w:val="00182E9E"/>
    <w:rsid w:val="001842D5"/>
    <w:rsid w:val="00194693"/>
    <w:rsid w:val="00195D8B"/>
    <w:rsid w:val="0019637B"/>
    <w:rsid w:val="00196595"/>
    <w:rsid w:val="001A13F0"/>
    <w:rsid w:val="001A2FB2"/>
    <w:rsid w:val="001A5B21"/>
    <w:rsid w:val="001A7A73"/>
    <w:rsid w:val="001B5D9B"/>
    <w:rsid w:val="001B6477"/>
    <w:rsid w:val="001C3D91"/>
    <w:rsid w:val="001C7301"/>
    <w:rsid w:val="001D046D"/>
    <w:rsid w:val="001D4621"/>
    <w:rsid w:val="001D7392"/>
    <w:rsid w:val="001D7D1E"/>
    <w:rsid w:val="001E3A76"/>
    <w:rsid w:val="001E7507"/>
    <w:rsid w:val="00206C86"/>
    <w:rsid w:val="002121D4"/>
    <w:rsid w:val="002125A6"/>
    <w:rsid w:val="00216FD0"/>
    <w:rsid w:val="00217196"/>
    <w:rsid w:val="00221D8C"/>
    <w:rsid w:val="00221DE3"/>
    <w:rsid w:val="00223593"/>
    <w:rsid w:val="00227E62"/>
    <w:rsid w:val="00242FEA"/>
    <w:rsid w:val="002460BE"/>
    <w:rsid w:val="0025058C"/>
    <w:rsid w:val="002522D0"/>
    <w:rsid w:val="0025388F"/>
    <w:rsid w:val="00253F52"/>
    <w:rsid w:val="00255A74"/>
    <w:rsid w:val="00256D90"/>
    <w:rsid w:val="00281658"/>
    <w:rsid w:val="00282E03"/>
    <w:rsid w:val="00283D07"/>
    <w:rsid w:val="00287889"/>
    <w:rsid w:val="00287B1F"/>
    <w:rsid w:val="00287B4F"/>
    <w:rsid w:val="00290AD1"/>
    <w:rsid w:val="002929D0"/>
    <w:rsid w:val="002A5DAB"/>
    <w:rsid w:val="002B24BD"/>
    <w:rsid w:val="002B2864"/>
    <w:rsid w:val="002B3356"/>
    <w:rsid w:val="002C2DE8"/>
    <w:rsid w:val="002C3C28"/>
    <w:rsid w:val="002C7A8D"/>
    <w:rsid w:val="002D7285"/>
    <w:rsid w:val="002E62F9"/>
    <w:rsid w:val="002F44E6"/>
    <w:rsid w:val="003075DC"/>
    <w:rsid w:val="00310CED"/>
    <w:rsid w:val="00316724"/>
    <w:rsid w:val="00317A0E"/>
    <w:rsid w:val="003213BD"/>
    <w:rsid w:val="003217CC"/>
    <w:rsid w:val="00322CF4"/>
    <w:rsid w:val="00326C7A"/>
    <w:rsid w:val="003349DB"/>
    <w:rsid w:val="0034370C"/>
    <w:rsid w:val="00345C6A"/>
    <w:rsid w:val="00346339"/>
    <w:rsid w:val="00347E71"/>
    <w:rsid w:val="0035182E"/>
    <w:rsid w:val="00362305"/>
    <w:rsid w:val="00363C7C"/>
    <w:rsid w:val="00373AE7"/>
    <w:rsid w:val="00374A56"/>
    <w:rsid w:val="00374D09"/>
    <w:rsid w:val="003756C7"/>
    <w:rsid w:val="00380E7E"/>
    <w:rsid w:val="003832AE"/>
    <w:rsid w:val="0038755E"/>
    <w:rsid w:val="00390751"/>
    <w:rsid w:val="00393F24"/>
    <w:rsid w:val="003962F5"/>
    <w:rsid w:val="0039717A"/>
    <w:rsid w:val="003A02F7"/>
    <w:rsid w:val="003A0449"/>
    <w:rsid w:val="003A434F"/>
    <w:rsid w:val="003A4409"/>
    <w:rsid w:val="003C1724"/>
    <w:rsid w:val="003C1B60"/>
    <w:rsid w:val="003C2DE3"/>
    <w:rsid w:val="003C4039"/>
    <w:rsid w:val="003C43F0"/>
    <w:rsid w:val="003C452B"/>
    <w:rsid w:val="003C7962"/>
    <w:rsid w:val="003D630D"/>
    <w:rsid w:val="003E1327"/>
    <w:rsid w:val="003E3339"/>
    <w:rsid w:val="003E450D"/>
    <w:rsid w:val="003E47AD"/>
    <w:rsid w:val="003E4B84"/>
    <w:rsid w:val="003E5109"/>
    <w:rsid w:val="003E5CEC"/>
    <w:rsid w:val="003F0C5C"/>
    <w:rsid w:val="003F27E4"/>
    <w:rsid w:val="003F3708"/>
    <w:rsid w:val="003F4989"/>
    <w:rsid w:val="00402EF8"/>
    <w:rsid w:val="00410A01"/>
    <w:rsid w:val="00413D0E"/>
    <w:rsid w:val="00416417"/>
    <w:rsid w:val="004165D0"/>
    <w:rsid w:val="00420F31"/>
    <w:rsid w:val="00431CE5"/>
    <w:rsid w:val="00431D28"/>
    <w:rsid w:val="00431EB4"/>
    <w:rsid w:val="00432023"/>
    <w:rsid w:val="004341D7"/>
    <w:rsid w:val="004341F0"/>
    <w:rsid w:val="004420F7"/>
    <w:rsid w:val="00442E9C"/>
    <w:rsid w:val="004432AD"/>
    <w:rsid w:val="00445307"/>
    <w:rsid w:val="00451923"/>
    <w:rsid w:val="00466112"/>
    <w:rsid w:val="00473E39"/>
    <w:rsid w:val="00475D58"/>
    <w:rsid w:val="004760F6"/>
    <w:rsid w:val="0047791F"/>
    <w:rsid w:val="004808B1"/>
    <w:rsid w:val="00483A22"/>
    <w:rsid w:val="00486A62"/>
    <w:rsid w:val="00490D24"/>
    <w:rsid w:val="0049501A"/>
    <w:rsid w:val="004A33C2"/>
    <w:rsid w:val="004A4987"/>
    <w:rsid w:val="004B19A2"/>
    <w:rsid w:val="004B4D48"/>
    <w:rsid w:val="004B548E"/>
    <w:rsid w:val="004C1079"/>
    <w:rsid w:val="004C6051"/>
    <w:rsid w:val="004D1B48"/>
    <w:rsid w:val="004D31B3"/>
    <w:rsid w:val="004E067E"/>
    <w:rsid w:val="004E2325"/>
    <w:rsid w:val="004F5E25"/>
    <w:rsid w:val="00503FC8"/>
    <w:rsid w:val="005051D8"/>
    <w:rsid w:val="00505812"/>
    <w:rsid w:val="005107BE"/>
    <w:rsid w:val="00514676"/>
    <w:rsid w:val="00515A5D"/>
    <w:rsid w:val="00520068"/>
    <w:rsid w:val="00520DC5"/>
    <w:rsid w:val="00523A7E"/>
    <w:rsid w:val="00524BDB"/>
    <w:rsid w:val="0052528C"/>
    <w:rsid w:val="005262F6"/>
    <w:rsid w:val="005347D4"/>
    <w:rsid w:val="00565D83"/>
    <w:rsid w:val="00566B60"/>
    <w:rsid w:val="005714A3"/>
    <w:rsid w:val="00582E05"/>
    <w:rsid w:val="00584F7C"/>
    <w:rsid w:val="00587CB8"/>
    <w:rsid w:val="00594628"/>
    <w:rsid w:val="005947ED"/>
    <w:rsid w:val="00595DA9"/>
    <w:rsid w:val="00596A80"/>
    <w:rsid w:val="00597118"/>
    <w:rsid w:val="005A3BA8"/>
    <w:rsid w:val="005A6237"/>
    <w:rsid w:val="005B075A"/>
    <w:rsid w:val="005B739E"/>
    <w:rsid w:val="005C0687"/>
    <w:rsid w:val="005C2E57"/>
    <w:rsid w:val="005D2FDA"/>
    <w:rsid w:val="005D5880"/>
    <w:rsid w:val="005D72AB"/>
    <w:rsid w:val="005E10FB"/>
    <w:rsid w:val="005E1281"/>
    <w:rsid w:val="005E1FAE"/>
    <w:rsid w:val="005E292D"/>
    <w:rsid w:val="005E5AEF"/>
    <w:rsid w:val="005F10F9"/>
    <w:rsid w:val="005F2687"/>
    <w:rsid w:val="005F487E"/>
    <w:rsid w:val="0060262D"/>
    <w:rsid w:val="00605408"/>
    <w:rsid w:val="006067AE"/>
    <w:rsid w:val="00612394"/>
    <w:rsid w:val="006135AB"/>
    <w:rsid w:val="006175D8"/>
    <w:rsid w:val="0062351F"/>
    <w:rsid w:val="00624F12"/>
    <w:rsid w:val="006314BA"/>
    <w:rsid w:val="00631DD4"/>
    <w:rsid w:val="00632091"/>
    <w:rsid w:val="006425F5"/>
    <w:rsid w:val="006445E0"/>
    <w:rsid w:val="0064723B"/>
    <w:rsid w:val="0065174F"/>
    <w:rsid w:val="00655D37"/>
    <w:rsid w:val="006601DD"/>
    <w:rsid w:val="00663F14"/>
    <w:rsid w:val="00667132"/>
    <w:rsid w:val="00672313"/>
    <w:rsid w:val="00673AD6"/>
    <w:rsid w:val="00676BDE"/>
    <w:rsid w:val="00691F88"/>
    <w:rsid w:val="00697397"/>
    <w:rsid w:val="006A3169"/>
    <w:rsid w:val="006A5432"/>
    <w:rsid w:val="006B4399"/>
    <w:rsid w:val="006B7F05"/>
    <w:rsid w:val="006C2A3B"/>
    <w:rsid w:val="006C2F59"/>
    <w:rsid w:val="006D1DF9"/>
    <w:rsid w:val="006D70CB"/>
    <w:rsid w:val="006E5B9E"/>
    <w:rsid w:val="006F3A93"/>
    <w:rsid w:val="006F3EBA"/>
    <w:rsid w:val="006F5CA0"/>
    <w:rsid w:val="006F64D1"/>
    <w:rsid w:val="007056BF"/>
    <w:rsid w:val="00706E60"/>
    <w:rsid w:val="007200EF"/>
    <w:rsid w:val="007237B3"/>
    <w:rsid w:val="00724F87"/>
    <w:rsid w:val="00734FF8"/>
    <w:rsid w:val="00736B7E"/>
    <w:rsid w:val="007373E9"/>
    <w:rsid w:val="00741C71"/>
    <w:rsid w:val="007441BE"/>
    <w:rsid w:val="007445EB"/>
    <w:rsid w:val="0075625E"/>
    <w:rsid w:val="007566E7"/>
    <w:rsid w:val="00760DAC"/>
    <w:rsid w:val="00763CCB"/>
    <w:rsid w:val="00771372"/>
    <w:rsid w:val="00774F24"/>
    <w:rsid w:val="00775AB1"/>
    <w:rsid w:val="007764C4"/>
    <w:rsid w:val="00783A6E"/>
    <w:rsid w:val="00785C4A"/>
    <w:rsid w:val="007925A8"/>
    <w:rsid w:val="00792BAF"/>
    <w:rsid w:val="0079420E"/>
    <w:rsid w:val="007951EE"/>
    <w:rsid w:val="0079643B"/>
    <w:rsid w:val="007A6779"/>
    <w:rsid w:val="007B2CA1"/>
    <w:rsid w:val="007B4558"/>
    <w:rsid w:val="007B6091"/>
    <w:rsid w:val="007C5A96"/>
    <w:rsid w:val="007D0299"/>
    <w:rsid w:val="007D0AF5"/>
    <w:rsid w:val="007D1604"/>
    <w:rsid w:val="007D33DD"/>
    <w:rsid w:val="007D57D9"/>
    <w:rsid w:val="007D7DD4"/>
    <w:rsid w:val="007F0214"/>
    <w:rsid w:val="007F28B4"/>
    <w:rsid w:val="00803DC9"/>
    <w:rsid w:val="00805425"/>
    <w:rsid w:val="00810AF1"/>
    <w:rsid w:val="00815A64"/>
    <w:rsid w:val="00816E5D"/>
    <w:rsid w:val="00817064"/>
    <w:rsid w:val="00817C7F"/>
    <w:rsid w:val="00823589"/>
    <w:rsid w:val="00834FB0"/>
    <w:rsid w:val="00842DB3"/>
    <w:rsid w:val="00843D35"/>
    <w:rsid w:val="00844529"/>
    <w:rsid w:val="0085609B"/>
    <w:rsid w:val="00863EAA"/>
    <w:rsid w:val="00866047"/>
    <w:rsid w:val="00871D8B"/>
    <w:rsid w:val="00872800"/>
    <w:rsid w:val="00880359"/>
    <w:rsid w:val="00880F01"/>
    <w:rsid w:val="0089176B"/>
    <w:rsid w:val="008A1D99"/>
    <w:rsid w:val="008B3AFA"/>
    <w:rsid w:val="008B48A2"/>
    <w:rsid w:val="008C229E"/>
    <w:rsid w:val="008D47B5"/>
    <w:rsid w:val="008D4CC4"/>
    <w:rsid w:val="008D7350"/>
    <w:rsid w:val="008E72C2"/>
    <w:rsid w:val="008F24FD"/>
    <w:rsid w:val="008F2615"/>
    <w:rsid w:val="00905902"/>
    <w:rsid w:val="00911391"/>
    <w:rsid w:val="00912C09"/>
    <w:rsid w:val="009151B2"/>
    <w:rsid w:val="00917E8F"/>
    <w:rsid w:val="00920AEC"/>
    <w:rsid w:val="00920EEB"/>
    <w:rsid w:val="00921343"/>
    <w:rsid w:val="00923227"/>
    <w:rsid w:val="009266F2"/>
    <w:rsid w:val="00950872"/>
    <w:rsid w:val="00954A9F"/>
    <w:rsid w:val="00956B78"/>
    <w:rsid w:val="009672A9"/>
    <w:rsid w:val="00971BCD"/>
    <w:rsid w:val="00972DA0"/>
    <w:rsid w:val="009753A4"/>
    <w:rsid w:val="0097721D"/>
    <w:rsid w:val="00982733"/>
    <w:rsid w:val="00983A8F"/>
    <w:rsid w:val="00996258"/>
    <w:rsid w:val="00996D3F"/>
    <w:rsid w:val="009A0285"/>
    <w:rsid w:val="009A0650"/>
    <w:rsid w:val="009A1CEA"/>
    <w:rsid w:val="009A20BB"/>
    <w:rsid w:val="009A3B15"/>
    <w:rsid w:val="009B415D"/>
    <w:rsid w:val="009B5381"/>
    <w:rsid w:val="009B5BB5"/>
    <w:rsid w:val="009B7D56"/>
    <w:rsid w:val="009C26D9"/>
    <w:rsid w:val="009C3061"/>
    <w:rsid w:val="009D3B3C"/>
    <w:rsid w:val="009E5D3E"/>
    <w:rsid w:val="009F30AA"/>
    <w:rsid w:val="009F6EFF"/>
    <w:rsid w:val="009F72B6"/>
    <w:rsid w:val="009F7EC6"/>
    <w:rsid w:val="00A005CB"/>
    <w:rsid w:val="00A1212C"/>
    <w:rsid w:val="00A213F6"/>
    <w:rsid w:val="00A24296"/>
    <w:rsid w:val="00A27024"/>
    <w:rsid w:val="00A30DFF"/>
    <w:rsid w:val="00A33B1C"/>
    <w:rsid w:val="00A36330"/>
    <w:rsid w:val="00A365D9"/>
    <w:rsid w:val="00A371EF"/>
    <w:rsid w:val="00A43779"/>
    <w:rsid w:val="00A47613"/>
    <w:rsid w:val="00A638CC"/>
    <w:rsid w:val="00A64769"/>
    <w:rsid w:val="00A651EE"/>
    <w:rsid w:val="00A7334C"/>
    <w:rsid w:val="00A7545C"/>
    <w:rsid w:val="00A8292C"/>
    <w:rsid w:val="00A8523F"/>
    <w:rsid w:val="00A91710"/>
    <w:rsid w:val="00A91F87"/>
    <w:rsid w:val="00A92D9E"/>
    <w:rsid w:val="00A95ED5"/>
    <w:rsid w:val="00AA34E0"/>
    <w:rsid w:val="00AA7E89"/>
    <w:rsid w:val="00AB0CDE"/>
    <w:rsid w:val="00AB2EC7"/>
    <w:rsid w:val="00AC2A43"/>
    <w:rsid w:val="00AC7D28"/>
    <w:rsid w:val="00AD602B"/>
    <w:rsid w:val="00AE03A1"/>
    <w:rsid w:val="00AE6BDE"/>
    <w:rsid w:val="00AF3618"/>
    <w:rsid w:val="00AF4270"/>
    <w:rsid w:val="00AF73A5"/>
    <w:rsid w:val="00B160BC"/>
    <w:rsid w:val="00B172D4"/>
    <w:rsid w:val="00B211C4"/>
    <w:rsid w:val="00B25F22"/>
    <w:rsid w:val="00B30456"/>
    <w:rsid w:val="00B33E48"/>
    <w:rsid w:val="00B406CE"/>
    <w:rsid w:val="00B40AAD"/>
    <w:rsid w:val="00B44BDF"/>
    <w:rsid w:val="00B46B15"/>
    <w:rsid w:val="00B5023E"/>
    <w:rsid w:val="00B619C6"/>
    <w:rsid w:val="00B6269C"/>
    <w:rsid w:val="00B65B07"/>
    <w:rsid w:val="00B766DC"/>
    <w:rsid w:val="00B81E6F"/>
    <w:rsid w:val="00B87890"/>
    <w:rsid w:val="00B92AFD"/>
    <w:rsid w:val="00BA463F"/>
    <w:rsid w:val="00BB289C"/>
    <w:rsid w:val="00BB2DCE"/>
    <w:rsid w:val="00BC3B05"/>
    <w:rsid w:val="00BC667D"/>
    <w:rsid w:val="00BC6ED9"/>
    <w:rsid w:val="00BD36A7"/>
    <w:rsid w:val="00BD370F"/>
    <w:rsid w:val="00BD3D06"/>
    <w:rsid w:val="00BD4D34"/>
    <w:rsid w:val="00BE6947"/>
    <w:rsid w:val="00BF226E"/>
    <w:rsid w:val="00C01A5D"/>
    <w:rsid w:val="00C05CE3"/>
    <w:rsid w:val="00C05D29"/>
    <w:rsid w:val="00C06C74"/>
    <w:rsid w:val="00C1074A"/>
    <w:rsid w:val="00C12738"/>
    <w:rsid w:val="00C147DB"/>
    <w:rsid w:val="00C1638E"/>
    <w:rsid w:val="00C2403F"/>
    <w:rsid w:val="00C254E1"/>
    <w:rsid w:val="00C30687"/>
    <w:rsid w:val="00C30D8D"/>
    <w:rsid w:val="00C35094"/>
    <w:rsid w:val="00C40DF8"/>
    <w:rsid w:val="00C4397E"/>
    <w:rsid w:val="00C60092"/>
    <w:rsid w:val="00C71D2B"/>
    <w:rsid w:val="00C82082"/>
    <w:rsid w:val="00C836B0"/>
    <w:rsid w:val="00C83FFC"/>
    <w:rsid w:val="00C84788"/>
    <w:rsid w:val="00C91DC4"/>
    <w:rsid w:val="00C9258D"/>
    <w:rsid w:val="00C968E1"/>
    <w:rsid w:val="00C9724B"/>
    <w:rsid w:val="00CA1D8F"/>
    <w:rsid w:val="00CA4F52"/>
    <w:rsid w:val="00CA51E1"/>
    <w:rsid w:val="00CA7019"/>
    <w:rsid w:val="00CB25FC"/>
    <w:rsid w:val="00CD2F04"/>
    <w:rsid w:val="00CD5834"/>
    <w:rsid w:val="00CD7829"/>
    <w:rsid w:val="00CE3733"/>
    <w:rsid w:val="00CF4103"/>
    <w:rsid w:val="00CF6A3D"/>
    <w:rsid w:val="00CF7B30"/>
    <w:rsid w:val="00D0061B"/>
    <w:rsid w:val="00D01420"/>
    <w:rsid w:val="00D0313D"/>
    <w:rsid w:val="00D045C0"/>
    <w:rsid w:val="00D04D78"/>
    <w:rsid w:val="00D06262"/>
    <w:rsid w:val="00D11A41"/>
    <w:rsid w:val="00D24F3F"/>
    <w:rsid w:val="00D3141D"/>
    <w:rsid w:val="00D327B7"/>
    <w:rsid w:val="00D350DD"/>
    <w:rsid w:val="00D3768C"/>
    <w:rsid w:val="00D41F92"/>
    <w:rsid w:val="00D4608F"/>
    <w:rsid w:val="00D460D7"/>
    <w:rsid w:val="00D46699"/>
    <w:rsid w:val="00D50874"/>
    <w:rsid w:val="00D52A95"/>
    <w:rsid w:val="00D561CA"/>
    <w:rsid w:val="00D56520"/>
    <w:rsid w:val="00D5715E"/>
    <w:rsid w:val="00D741AB"/>
    <w:rsid w:val="00D74624"/>
    <w:rsid w:val="00D74A26"/>
    <w:rsid w:val="00D75645"/>
    <w:rsid w:val="00D76223"/>
    <w:rsid w:val="00D77694"/>
    <w:rsid w:val="00D85042"/>
    <w:rsid w:val="00D86CE0"/>
    <w:rsid w:val="00D97E4D"/>
    <w:rsid w:val="00DA13EF"/>
    <w:rsid w:val="00DA5F0F"/>
    <w:rsid w:val="00DB731B"/>
    <w:rsid w:val="00DC2C25"/>
    <w:rsid w:val="00DD03EF"/>
    <w:rsid w:val="00DD2645"/>
    <w:rsid w:val="00DD5953"/>
    <w:rsid w:val="00DE101A"/>
    <w:rsid w:val="00DE3B22"/>
    <w:rsid w:val="00DE4402"/>
    <w:rsid w:val="00DE77B7"/>
    <w:rsid w:val="00DF0839"/>
    <w:rsid w:val="00DF5105"/>
    <w:rsid w:val="00E03679"/>
    <w:rsid w:val="00E05D0F"/>
    <w:rsid w:val="00E16608"/>
    <w:rsid w:val="00E25E42"/>
    <w:rsid w:val="00E30177"/>
    <w:rsid w:val="00E305C0"/>
    <w:rsid w:val="00E309DC"/>
    <w:rsid w:val="00E33533"/>
    <w:rsid w:val="00E358C3"/>
    <w:rsid w:val="00E3624D"/>
    <w:rsid w:val="00E36A7A"/>
    <w:rsid w:val="00E42CBA"/>
    <w:rsid w:val="00E50E99"/>
    <w:rsid w:val="00E51CA4"/>
    <w:rsid w:val="00E52101"/>
    <w:rsid w:val="00E5350C"/>
    <w:rsid w:val="00E676E4"/>
    <w:rsid w:val="00E70CA7"/>
    <w:rsid w:val="00E73BED"/>
    <w:rsid w:val="00E74697"/>
    <w:rsid w:val="00E75956"/>
    <w:rsid w:val="00E82210"/>
    <w:rsid w:val="00E90C3D"/>
    <w:rsid w:val="00E9271D"/>
    <w:rsid w:val="00E93348"/>
    <w:rsid w:val="00EB589C"/>
    <w:rsid w:val="00ED5074"/>
    <w:rsid w:val="00ED6FE6"/>
    <w:rsid w:val="00ED703D"/>
    <w:rsid w:val="00EE33BE"/>
    <w:rsid w:val="00EE4923"/>
    <w:rsid w:val="00EF0AF5"/>
    <w:rsid w:val="00EF1E3F"/>
    <w:rsid w:val="00F01625"/>
    <w:rsid w:val="00F12B00"/>
    <w:rsid w:val="00F16730"/>
    <w:rsid w:val="00F23ED1"/>
    <w:rsid w:val="00F26764"/>
    <w:rsid w:val="00F27981"/>
    <w:rsid w:val="00F30E72"/>
    <w:rsid w:val="00F435E3"/>
    <w:rsid w:val="00F442FE"/>
    <w:rsid w:val="00F56591"/>
    <w:rsid w:val="00F63F1F"/>
    <w:rsid w:val="00F67289"/>
    <w:rsid w:val="00F73AE0"/>
    <w:rsid w:val="00F811CE"/>
    <w:rsid w:val="00F902AE"/>
    <w:rsid w:val="00F90D3C"/>
    <w:rsid w:val="00F94A70"/>
    <w:rsid w:val="00F96DCF"/>
    <w:rsid w:val="00F97BF7"/>
    <w:rsid w:val="00FA1370"/>
    <w:rsid w:val="00FA26A9"/>
    <w:rsid w:val="00FA4DD2"/>
    <w:rsid w:val="00FA5E2E"/>
    <w:rsid w:val="00FA6B0E"/>
    <w:rsid w:val="00FB5A2B"/>
    <w:rsid w:val="00FD0045"/>
    <w:rsid w:val="00FD506A"/>
    <w:rsid w:val="00FD549A"/>
    <w:rsid w:val="00FE63D6"/>
    <w:rsid w:val="00FF0F65"/>
    <w:rsid w:val="00FF1C33"/>
    <w:rsid w:val="00FF2CA7"/>
    <w:rsid w:val="00FF674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7281"/>
    <o:shapelayout v:ext="edit">
      <o:idmap v:ext="edit" data="1"/>
    </o:shapelayout>
  </w:shapeDefaults>
  <w:decimalSymbol w:val="."/>
  <w:listSeparator w:val=","/>
  <w14:docId w14:val="75F1247C"/>
  <w15:docId w15:val="{6898B8D3-DC16-4402-9FF7-B0F60AE54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3679"/>
    <w:rPr>
      <w:sz w:val="24"/>
      <w:szCs w:val="24"/>
    </w:rPr>
  </w:style>
  <w:style w:type="paragraph" w:styleId="Heading1">
    <w:name w:val="heading 1"/>
    <w:basedOn w:val="Normal"/>
    <w:next w:val="Normal"/>
    <w:qFormat/>
    <w:rsid w:val="00DD03EF"/>
    <w:pPr>
      <w:keepNext/>
      <w:jc w:val="center"/>
      <w:outlineLvl w:val="0"/>
    </w:pPr>
    <w:rPr>
      <w:rFonts w:ascii="Arial" w:hAnsi="Arial" w:cs="Arial"/>
      <w:b/>
      <w:bCs/>
      <w:u w:val="single"/>
    </w:rPr>
  </w:style>
  <w:style w:type="paragraph" w:styleId="Heading2">
    <w:name w:val="heading 2"/>
    <w:basedOn w:val="Normal"/>
    <w:next w:val="Normal"/>
    <w:qFormat/>
    <w:rsid w:val="00DD03EF"/>
    <w:pPr>
      <w:keepNext/>
      <w:jc w:val="both"/>
      <w:outlineLvl w:val="1"/>
    </w:pPr>
    <w:rPr>
      <w:rFonts w:ascii="Arial" w:hAnsi="Arial" w:cs="Arial"/>
      <w:b/>
      <w:bCs/>
      <w:u w:val="single"/>
    </w:rPr>
  </w:style>
  <w:style w:type="paragraph" w:styleId="Heading3">
    <w:name w:val="heading 3"/>
    <w:basedOn w:val="Normal"/>
    <w:next w:val="Normal"/>
    <w:qFormat/>
    <w:rsid w:val="00DD03EF"/>
    <w:pPr>
      <w:keepNext/>
      <w:jc w:val="both"/>
      <w:outlineLvl w:val="2"/>
    </w:pPr>
    <w:rPr>
      <w:rFonts w:ascii="Arial" w:hAnsi="Arial" w:cs="Arial"/>
      <w:b/>
      <w:bCs/>
    </w:rPr>
  </w:style>
  <w:style w:type="paragraph" w:styleId="Heading4">
    <w:name w:val="heading 4"/>
    <w:basedOn w:val="Normal"/>
    <w:next w:val="Normal"/>
    <w:qFormat/>
    <w:rsid w:val="00DD03EF"/>
    <w:pPr>
      <w:keepNext/>
      <w:jc w:val="center"/>
      <w:outlineLvl w:val="3"/>
    </w:pPr>
    <w:rPr>
      <w:rFonts w:ascii="Arial" w:hAnsi="Arial" w:cs="Arial"/>
      <w:b/>
      <w:bCs/>
      <w:sz w:val="22"/>
      <w:szCs w:val="22"/>
    </w:rPr>
  </w:style>
  <w:style w:type="paragraph" w:styleId="Heading5">
    <w:name w:val="heading 5"/>
    <w:basedOn w:val="Normal"/>
    <w:next w:val="Normal"/>
    <w:qFormat/>
    <w:rsid w:val="00DD03EF"/>
    <w:pPr>
      <w:keepNext/>
      <w:jc w:val="center"/>
      <w:outlineLvl w:val="4"/>
    </w:pPr>
    <w:rPr>
      <w:rFonts w:ascii="Arial" w:hAnsi="Arial" w:cs="Arial"/>
      <w:b/>
      <w:bCs/>
    </w:rPr>
  </w:style>
  <w:style w:type="paragraph" w:styleId="Heading6">
    <w:name w:val="heading 6"/>
    <w:basedOn w:val="Normal"/>
    <w:next w:val="Normal"/>
    <w:qFormat/>
    <w:rsid w:val="00DD03EF"/>
    <w:pPr>
      <w:keepNext/>
      <w:jc w:val="center"/>
      <w:outlineLvl w:val="5"/>
    </w:pPr>
    <w:rPr>
      <w:rFonts w:ascii="Arial" w:hAnsi="Arial" w:cs="Arial"/>
      <w:u w:val="single"/>
    </w:rPr>
  </w:style>
  <w:style w:type="paragraph" w:styleId="Heading7">
    <w:name w:val="heading 7"/>
    <w:basedOn w:val="Normal"/>
    <w:next w:val="Normal"/>
    <w:qFormat/>
    <w:rsid w:val="00DD03EF"/>
    <w:pPr>
      <w:keepNext/>
      <w:jc w:val="both"/>
      <w:outlineLvl w:val="6"/>
    </w:pPr>
    <w:rPr>
      <w:rFonts w:ascii="Arial" w:hAnsi="Arial" w:cs="Arial"/>
      <w:b/>
      <w:bCs/>
      <w:sz w:val="20"/>
      <w:szCs w:val="20"/>
    </w:rPr>
  </w:style>
  <w:style w:type="paragraph" w:styleId="Heading8">
    <w:name w:val="heading 8"/>
    <w:basedOn w:val="Normal"/>
    <w:next w:val="Normal"/>
    <w:qFormat/>
    <w:rsid w:val="00DD03EF"/>
    <w:pPr>
      <w:keepNext/>
      <w:outlineLvl w:val="7"/>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D03EF"/>
    <w:pPr>
      <w:ind w:left="432" w:hanging="432"/>
    </w:pPr>
    <w:rPr>
      <w:rFonts w:ascii="Arial" w:hAnsi="Arial" w:cs="Arial"/>
    </w:rPr>
  </w:style>
  <w:style w:type="paragraph" w:styleId="BodyTextIndent2">
    <w:name w:val="Body Text Indent 2"/>
    <w:basedOn w:val="Normal"/>
    <w:rsid w:val="00DD03EF"/>
    <w:pPr>
      <w:ind w:left="432" w:hanging="432"/>
      <w:jc w:val="both"/>
    </w:pPr>
    <w:rPr>
      <w:rFonts w:ascii="Arial" w:hAnsi="Arial" w:cs="Arial"/>
    </w:rPr>
  </w:style>
  <w:style w:type="paragraph" w:styleId="BodyTextIndent3">
    <w:name w:val="Body Text Indent 3"/>
    <w:basedOn w:val="Normal"/>
    <w:rsid w:val="00DD03EF"/>
    <w:pPr>
      <w:ind w:left="442" w:hanging="442"/>
      <w:jc w:val="both"/>
    </w:pPr>
    <w:rPr>
      <w:rFonts w:ascii="Arial" w:hAnsi="Arial" w:cs="Arial"/>
      <w:sz w:val="22"/>
      <w:szCs w:val="22"/>
    </w:rPr>
  </w:style>
  <w:style w:type="paragraph" w:styleId="Header">
    <w:name w:val="header"/>
    <w:basedOn w:val="Normal"/>
    <w:link w:val="HeaderChar"/>
    <w:uiPriority w:val="99"/>
    <w:rsid w:val="00DD03EF"/>
    <w:pPr>
      <w:tabs>
        <w:tab w:val="center" w:pos="4153"/>
        <w:tab w:val="right" w:pos="8306"/>
      </w:tabs>
    </w:pPr>
  </w:style>
  <w:style w:type="paragraph" w:styleId="Footer">
    <w:name w:val="footer"/>
    <w:basedOn w:val="Normal"/>
    <w:link w:val="FooterChar"/>
    <w:uiPriority w:val="99"/>
    <w:rsid w:val="00DD03EF"/>
    <w:pPr>
      <w:tabs>
        <w:tab w:val="center" w:pos="4153"/>
        <w:tab w:val="right" w:pos="8306"/>
      </w:tabs>
    </w:pPr>
  </w:style>
  <w:style w:type="character" w:styleId="PageNumber">
    <w:name w:val="page number"/>
    <w:basedOn w:val="DefaultParagraphFont"/>
    <w:rsid w:val="00DD03EF"/>
  </w:style>
  <w:style w:type="paragraph" w:styleId="BodyText">
    <w:name w:val="Body Text"/>
    <w:basedOn w:val="Normal"/>
    <w:rsid w:val="00DD03EF"/>
    <w:pPr>
      <w:jc w:val="both"/>
    </w:pPr>
    <w:rPr>
      <w:rFonts w:ascii="Arial" w:hAnsi="Arial" w:cs="Arial"/>
      <w:sz w:val="22"/>
      <w:szCs w:val="22"/>
    </w:rPr>
  </w:style>
  <w:style w:type="paragraph" w:styleId="BodyText2">
    <w:name w:val="Body Text 2"/>
    <w:basedOn w:val="Normal"/>
    <w:rsid w:val="00DD03EF"/>
    <w:rPr>
      <w:rFonts w:ascii="Arial" w:hAnsi="Arial" w:cs="Arial"/>
      <w:sz w:val="22"/>
      <w:szCs w:val="22"/>
    </w:rPr>
  </w:style>
  <w:style w:type="paragraph" w:styleId="BodyText3">
    <w:name w:val="Body Text 3"/>
    <w:basedOn w:val="Normal"/>
    <w:link w:val="BodyText3Char"/>
    <w:rsid w:val="00DD03EF"/>
    <w:pPr>
      <w:autoSpaceDE w:val="0"/>
      <w:autoSpaceDN w:val="0"/>
      <w:adjustRightInd w:val="0"/>
      <w:spacing w:line="240" w:lineRule="atLeast"/>
      <w:jc w:val="both"/>
    </w:pPr>
    <w:rPr>
      <w:rFonts w:ascii="Helv" w:hAnsi="Helv"/>
      <w:color w:val="000000"/>
    </w:rPr>
  </w:style>
  <w:style w:type="paragraph" w:styleId="BlockText">
    <w:name w:val="Block Text"/>
    <w:basedOn w:val="Normal"/>
    <w:rsid w:val="00256D90"/>
    <w:pPr>
      <w:ind w:left="540" w:right="108" w:hanging="540"/>
      <w:jc w:val="both"/>
    </w:pPr>
  </w:style>
  <w:style w:type="paragraph" w:styleId="BalloonText">
    <w:name w:val="Balloon Text"/>
    <w:basedOn w:val="Normal"/>
    <w:semiHidden/>
    <w:rsid w:val="00A7545C"/>
    <w:rPr>
      <w:rFonts w:ascii="Tahoma" w:hAnsi="Tahoma" w:cs="Tahoma"/>
      <w:sz w:val="16"/>
      <w:szCs w:val="16"/>
    </w:rPr>
  </w:style>
  <w:style w:type="character" w:styleId="Strong">
    <w:name w:val="Strong"/>
    <w:qFormat/>
    <w:rsid w:val="003E450D"/>
    <w:rPr>
      <w:b/>
      <w:bCs/>
    </w:rPr>
  </w:style>
  <w:style w:type="paragraph" w:styleId="ListParagraph">
    <w:name w:val="List Paragraph"/>
    <w:basedOn w:val="Normal"/>
    <w:uiPriority w:val="34"/>
    <w:qFormat/>
    <w:rsid w:val="00D97E4D"/>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D52A95"/>
    <w:rPr>
      <w:rFonts w:ascii="Calibri" w:eastAsia="Calibri" w:hAnsi="Calibri"/>
      <w:sz w:val="22"/>
      <w:szCs w:val="22"/>
      <w:lang w:val="en-IN"/>
    </w:rPr>
  </w:style>
  <w:style w:type="table" w:styleId="TableGrid">
    <w:name w:val="Table Grid"/>
    <w:basedOn w:val="TableNormal"/>
    <w:uiPriority w:val="59"/>
    <w:rsid w:val="007D0AF5"/>
    <w:rPr>
      <w:rFonts w:asciiTheme="minorHAnsi" w:eastAsiaTheme="minorHAnsi" w:hAnsiTheme="minorHAnsi" w:cstheme="minorBidi"/>
      <w:sz w:val="22"/>
      <w:szCs w:val="2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D0AF5"/>
    <w:pPr>
      <w:autoSpaceDE w:val="0"/>
      <w:autoSpaceDN w:val="0"/>
      <w:adjustRightInd w:val="0"/>
    </w:pPr>
    <w:rPr>
      <w:rFonts w:ascii="Palatino Linotype" w:eastAsiaTheme="minorHAnsi" w:hAnsi="Palatino Linotype" w:cs="Palatino Linotype"/>
      <w:color w:val="000000"/>
      <w:sz w:val="24"/>
      <w:szCs w:val="24"/>
      <w:lang w:val="en-IN"/>
    </w:rPr>
  </w:style>
  <w:style w:type="character" w:customStyle="1" w:styleId="FooterChar">
    <w:name w:val="Footer Char"/>
    <w:basedOn w:val="DefaultParagraphFont"/>
    <w:link w:val="Footer"/>
    <w:uiPriority w:val="99"/>
    <w:rsid w:val="003C2DE3"/>
    <w:rPr>
      <w:sz w:val="24"/>
      <w:szCs w:val="24"/>
    </w:rPr>
  </w:style>
  <w:style w:type="character" w:customStyle="1" w:styleId="BodyText3Char">
    <w:name w:val="Body Text 3 Char"/>
    <w:basedOn w:val="DefaultParagraphFont"/>
    <w:link w:val="BodyText3"/>
    <w:rsid w:val="000A5175"/>
    <w:rPr>
      <w:rFonts w:ascii="Helv" w:hAnsi="Helv"/>
      <w:color w:val="000000"/>
      <w:sz w:val="24"/>
      <w:szCs w:val="24"/>
    </w:rPr>
  </w:style>
  <w:style w:type="character" w:customStyle="1" w:styleId="HeaderChar">
    <w:name w:val="Header Char"/>
    <w:basedOn w:val="DefaultParagraphFont"/>
    <w:link w:val="Header"/>
    <w:uiPriority w:val="99"/>
    <w:rsid w:val="00AE6BD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51964">
      <w:bodyDiv w:val="1"/>
      <w:marLeft w:val="0"/>
      <w:marRight w:val="0"/>
      <w:marTop w:val="0"/>
      <w:marBottom w:val="0"/>
      <w:divBdr>
        <w:top w:val="none" w:sz="0" w:space="0" w:color="auto"/>
        <w:left w:val="none" w:sz="0" w:space="0" w:color="auto"/>
        <w:bottom w:val="none" w:sz="0" w:space="0" w:color="auto"/>
        <w:right w:val="none" w:sz="0" w:space="0" w:color="auto"/>
      </w:divBdr>
    </w:div>
    <w:div w:id="141509776">
      <w:bodyDiv w:val="1"/>
      <w:marLeft w:val="0"/>
      <w:marRight w:val="0"/>
      <w:marTop w:val="0"/>
      <w:marBottom w:val="0"/>
      <w:divBdr>
        <w:top w:val="none" w:sz="0" w:space="0" w:color="auto"/>
        <w:left w:val="none" w:sz="0" w:space="0" w:color="auto"/>
        <w:bottom w:val="none" w:sz="0" w:space="0" w:color="auto"/>
        <w:right w:val="none" w:sz="0" w:space="0" w:color="auto"/>
      </w:divBdr>
    </w:div>
    <w:div w:id="220218558">
      <w:bodyDiv w:val="1"/>
      <w:marLeft w:val="0"/>
      <w:marRight w:val="0"/>
      <w:marTop w:val="0"/>
      <w:marBottom w:val="0"/>
      <w:divBdr>
        <w:top w:val="none" w:sz="0" w:space="0" w:color="auto"/>
        <w:left w:val="none" w:sz="0" w:space="0" w:color="auto"/>
        <w:bottom w:val="none" w:sz="0" w:space="0" w:color="auto"/>
        <w:right w:val="none" w:sz="0" w:space="0" w:color="auto"/>
      </w:divBdr>
    </w:div>
    <w:div w:id="369037567">
      <w:bodyDiv w:val="1"/>
      <w:marLeft w:val="0"/>
      <w:marRight w:val="0"/>
      <w:marTop w:val="0"/>
      <w:marBottom w:val="0"/>
      <w:divBdr>
        <w:top w:val="none" w:sz="0" w:space="0" w:color="auto"/>
        <w:left w:val="none" w:sz="0" w:space="0" w:color="auto"/>
        <w:bottom w:val="none" w:sz="0" w:space="0" w:color="auto"/>
        <w:right w:val="none" w:sz="0" w:space="0" w:color="auto"/>
      </w:divBdr>
    </w:div>
    <w:div w:id="408187433">
      <w:bodyDiv w:val="1"/>
      <w:marLeft w:val="0"/>
      <w:marRight w:val="0"/>
      <w:marTop w:val="0"/>
      <w:marBottom w:val="0"/>
      <w:divBdr>
        <w:top w:val="none" w:sz="0" w:space="0" w:color="auto"/>
        <w:left w:val="none" w:sz="0" w:space="0" w:color="auto"/>
        <w:bottom w:val="none" w:sz="0" w:space="0" w:color="auto"/>
        <w:right w:val="none" w:sz="0" w:space="0" w:color="auto"/>
      </w:divBdr>
    </w:div>
    <w:div w:id="438960785">
      <w:bodyDiv w:val="1"/>
      <w:marLeft w:val="0"/>
      <w:marRight w:val="0"/>
      <w:marTop w:val="0"/>
      <w:marBottom w:val="0"/>
      <w:divBdr>
        <w:top w:val="none" w:sz="0" w:space="0" w:color="auto"/>
        <w:left w:val="none" w:sz="0" w:space="0" w:color="auto"/>
        <w:bottom w:val="none" w:sz="0" w:space="0" w:color="auto"/>
        <w:right w:val="none" w:sz="0" w:space="0" w:color="auto"/>
      </w:divBdr>
    </w:div>
    <w:div w:id="640118978">
      <w:bodyDiv w:val="1"/>
      <w:marLeft w:val="0"/>
      <w:marRight w:val="0"/>
      <w:marTop w:val="0"/>
      <w:marBottom w:val="0"/>
      <w:divBdr>
        <w:top w:val="none" w:sz="0" w:space="0" w:color="auto"/>
        <w:left w:val="none" w:sz="0" w:space="0" w:color="auto"/>
        <w:bottom w:val="none" w:sz="0" w:space="0" w:color="auto"/>
        <w:right w:val="none" w:sz="0" w:space="0" w:color="auto"/>
      </w:divBdr>
    </w:div>
    <w:div w:id="670564997">
      <w:bodyDiv w:val="1"/>
      <w:marLeft w:val="0"/>
      <w:marRight w:val="0"/>
      <w:marTop w:val="0"/>
      <w:marBottom w:val="0"/>
      <w:divBdr>
        <w:top w:val="none" w:sz="0" w:space="0" w:color="auto"/>
        <w:left w:val="none" w:sz="0" w:space="0" w:color="auto"/>
        <w:bottom w:val="none" w:sz="0" w:space="0" w:color="auto"/>
        <w:right w:val="none" w:sz="0" w:space="0" w:color="auto"/>
      </w:divBdr>
    </w:div>
    <w:div w:id="682558631">
      <w:bodyDiv w:val="1"/>
      <w:marLeft w:val="0"/>
      <w:marRight w:val="0"/>
      <w:marTop w:val="0"/>
      <w:marBottom w:val="0"/>
      <w:divBdr>
        <w:top w:val="none" w:sz="0" w:space="0" w:color="auto"/>
        <w:left w:val="none" w:sz="0" w:space="0" w:color="auto"/>
        <w:bottom w:val="none" w:sz="0" w:space="0" w:color="auto"/>
        <w:right w:val="none" w:sz="0" w:space="0" w:color="auto"/>
      </w:divBdr>
    </w:div>
    <w:div w:id="777480458">
      <w:bodyDiv w:val="1"/>
      <w:marLeft w:val="0"/>
      <w:marRight w:val="0"/>
      <w:marTop w:val="0"/>
      <w:marBottom w:val="0"/>
      <w:divBdr>
        <w:top w:val="none" w:sz="0" w:space="0" w:color="auto"/>
        <w:left w:val="none" w:sz="0" w:space="0" w:color="auto"/>
        <w:bottom w:val="none" w:sz="0" w:space="0" w:color="auto"/>
        <w:right w:val="none" w:sz="0" w:space="0" w:color="auto"/>
      </w:divBdr>
    </w:div>
    <w:div w:id="829102402">
      <w:bodyDiv w:val="1"/>
      <w:marLeft w:val="0"/>
      <w:marRight w:val="0"/>
      <w:marTop w:val="0"/>
      <w:marBottom w:val="0"/>
      <w:divBdr>
        <w:top w:val="none" w:sz="0" w:space="0" w:color="auto"/>
        <w:left w:val="none" w:sz="0" w:space="0" w:color="auto"/>
        <w:bottom w:val="none" w:sz="0" w:space="0" w:color="auto"/>
        <w:right w:val="none" w:sz="0" w:space="0" w:color="auto"/>
      </w:divBdr>
    </w:div>
    <w:div w:id="861942630">
      <w:bodyDiv w:val="1"/>
      <w:marLeft w:val="0"/>
      <w:marRight w:val="0"/>
      <w:marTop w:val="0"/>
      <w:marBottom w:val="0"/>
      <w:divBdr>
        <w:top w:val="none" w:sz="0" w:space="0" w:color="auto"/>
        <w:left w:val="none" w:sz="0" w:space="0" w:color="auto"/>
        <w:bottom w:val="none" w:sz="0" w:space="0" w:color="auto"/>
        <w:right w:val="none" w:sz="0" w:space="0" w:color="auto"/>
      </w:divBdr>
    </w:div>
    <w:div w:id="913666577">
      <w:bodyDiv w:val="1"/>
      <w:marLeft w:val="0"/>
      <w:marRight w:val="0"/>
      <w:marTop w:val="0"/>
      <w:marBottom w:val="0"/>
      <w:divBdr>
        <w:top w:val="none" w:sz="0" w:space="0" w:color="auto"/>
        <w:left w:val="none" w:sz="0" w:space="0" w:color="auto"/>
        <w:bottom w:val="none" w:sz="0" w:space="0" w:color="auto"/>
        <w:right w:val="none" w:sz="0" w:space="0" w:color="auto"/>
      </w:divBdr>
    </w:div>
    <w:div w:id="973490210">
      <w:bodyDiv w:val="1"/>
      <w:marLeft w:val="0"/>
      <w:marRight w:val="0"/>
      <w:marTop w:val="0"/>
      <w:marBottom w:val="0"/>
      <w:divBdr>
        <w:top w:val="none" w:sz="0" w:space="0" w:color="auto"/>
        <w:left w:val="none" w:sz="0" w:space="0" w:color="auto"/>
        <w:bottom w:val="none" w:sz="0" w:space="0" w:color="auto"/>
        <w:right w:val="none" w:sz="0" w:space="0" w:color="auto"/>
      </w:divBdr>
    </w:div>
    <w:div w:id="1194734432">
      <w:bodyDiv w:val="1"/>
      <w:marLeft w:val="0"/>
      <w:marRight w:val="0"/>
      <w:marTop w:val="0"/>
      <w:marBottom w:val="0"/>
      <w:divBdr>
        <w:top w:val="none" w:sz="0" w:space="0" w:color="auto"/>
        <w:left w:val="none" w:sz="0" w:space="0" w:color="auto"/>
        <w:bottom w:val="none" w:sz="0" w:space="0" w:color="auto"/>
        <w:right w:val="none" w:sz="0" w:space="0" w:color="auto"/>
      </w:divBdr>
    </w:div>
    <w:div w:id="1223982250">
      <w:bodyDiv w:val="1"/>
      <w:marLeft w:val="0"/>
      <w:marRight w:val="0"/>
      <w:marTop w:val="0"/>
      <w:marBottom w:val="0"/>
      <w:divBdr>
        <w:top w:val="none" w:sz="0" w:space="0" w:color="auto"/>
        <w:left w:val="none" w:sz="0" w:space="0" w:color="auto"/>
        <w:bottom w:val="none" w:sz="0" w:space="0" w:color="auto"/>
        <w:right w:val="none" w:sz="0" w:space="0" w:color="auto"/>
      </w:divBdr>
    </w:div>
    <w:div w:id="1228757727">
      <w:bodyDiv w:val="1"/>
      <w:marLeft w:val="0"/>
      <w:marRight w:val="0"/>
      <w:marTop w:val="0"/>
      <w:marBottom w:val="0"/>
      <w:divBdr>
        <w:top w:val="none" w:sz="0" w:space="0" w:color="auto"/>
        <w:left w:val="none" w:sz="0" w:space="0" w:color="auto"/>
        <w:bottom w:val="none" w:sz="0" w:space="0" w:color="auto"/>
        <w:right w:val="none" w:sz="0" w:space="0" w:color="auto"/>
      </w:divBdr>
    </w:div>
    <w:div w:id="1259946217">
      <w:bodyDiv w:val="1"/>
      <w:marLeft w:val="0"/>
      <w:marRight w:val="0"/>
      <w:marTop w:val="0"/>
      <w:marBottom w:val="0"/>
      <w:divBdr>
        <w:top w:val="none" w:sz="0" w:space="0" w:color="auto"/>
        <w:left w:val="none" w:sz="0" w:space="0" w:color="auto"/>
        <w:bottom w:val="none" w:sz="0" w:space="0" w:color="auto"/>
        <w:right w:val="none" w:sz="0" w:space="0" w:color="auto"/>
      </w:divBdr>
    </w:div>
    <w:div w:id="1529173843">
      <w:bodyDiv w:val="1"/>
      <w:marLeft w:val="0"/>
      <w:marRight w:val="0"/>
      <w:marTop w:val="0"/>
      <w:marBottom w:val="0"/>
      <w:divBdr>
        <w:top w:val="none" w:sz="0" w:space="0" w:color="auto"/>
        <w:left w:val="none" w:sz="0" w:space="0" w:color="auto"/>
        <w:bottom w:val="none" w:sz="0" w:space="0" w:color="auto"/>
        <w:right w:val="none" w:sz="0" w:space="0" w:color="auto"/>
      </w:divBdr>
    </w:div>
    <w:div w:id="1572811986">
      <w:bodyDiv w:val="1"/>
      <w:marLeft w:val="0"/>
      <w:marRight w:val="0"/>
      <w:marTop w:val="0"/>
      <w:marBottom w:val="0"/>
      <w:divBdr>
        <w:top w:val="none" w:sz="0" w:space="0" w:color="auto"/>
        <w:left w:val="none" w:sz="0" w:space="0" w:color="auto"/>
        <w:bottom w:val="none" w:sz="0" w:space="0" w:color="auto"/>
        <w:right w:val="none" w:sz="0" w:space="0" w:color="auto"/>
      </w:divBdr>
    </w:div>
    <w:div w:id="1615675666">
      <w:bodyDiv w:val="1"/>
      <w:marLeft w:val="0"/>
      <w:marRight w:val="0"/>
      <w:marTop w:val="0"/>
      <w:marBottom w:val="0"/>
      <w:divBdr>
        <w:top w:val="none" w:sz="0" w:space="0" w:color="auto"/>
        <w:left w:val="none" w:sz="0" w:space="0" w:color="auto"/>
        <w:bottom w:val="none" w:sz="0" w:space="0" w:color="auto"/>
        <w:right w:val="none" w:sz="0" w:space="0" w:color="auto"/>
      </w:divBdr>
    </w:div>
    <w:div w:id="1651594117">
      <w:bodyDiv w:val="1"/>
      <w:marLeft w:val="0"/>
      <w:marRight w:val="0"/>
      <w:marTop w:val="0"/>
      <w:marBottom w:val="0"/>
      <w:divBdr>
        <w:top w:val="none" w:sz="0" w:space="0" w:color="auto"/>
        <w:left w:val="none" w:sz="0" w:space="0" w:color="auto"/>
        <w:bottom w:val="none" w:sz="0" w:space="0" w:color="auto"/>
        <w:right w:val="none" w:sz="0" w:space="0" w:color="auto"/>
      </w:divBdr>
    </w:div>
    <w:div w:id="1681394338">
      <w:bodyDiv w:val="1"/>
      <w:marLeft w:val="0"/>
      <w:marRight w:val="0"/>
      <w:marTop w:val="0"/>
      <w:marBottom w:val="0"/>
      <w:divBdr>
        <w:top w:val="none" w:sz="0" w:space="0" w:color="auto"/>
        <w:left w:val="none" w:sz="0" w:space="0" w:color="auto"/>
        <w:bottom w:val="none" w:sz="0" w:space="0" w:color="auto"/>
        <w:right w:val="none" w:sz="0" w:space="0" w:color="auto"/>
      </w:divBdr>
    </w:div>
    <w:div w:id="1764375974">
      <w:bodyDiv w:val="1"/>
      <w:marLeft w:val="0"/>
      <w:marRight w:val="0"/>
      <w:marTop w:val="0"/>
      <w:marBottom w:val="0"/>
      <w:divBdr>
        <w:top w:val="none" w:sz="0" w:space="0" w:color="auto"/>
        <w:left w:val="none" w:sz="0" w:space="0" w:color="auto"/>
        <w:bottom w:val="none" w:sz="0" w:space="0" w:color="auto"/>
        <w:right w:val="none" w:sz="0" w:space="0" w:color="auto"/>
      </w:divBdr>
    </w:div>
    <w:div w:id="1803888806">
      <w:bodyDiv w:val="1"/>
      <w:marLeft w:val="0"/>
      <w:marRight w:val="0"/>
      <w:marTop w:val="0"/>
      <w:marBottom w:val="0"/>
      <w:divBdr>
        <w:top w:val="none" w:sz="0" w:space="0" w:color="auto"/>
        <w:left w:val="none" w:sz="0" w:space="0" w:color="auto"/>
        <w:bottom w:val="none" w:sz="0" w:space="0" w:color="auto"/>
        <w:right w:val="none" w:sz="0" w:space="0" w:color="auto"/>
      </w:divBdr>
    </w:div>
    <w:div w:id="1867331630">
      <w:bodyDiv w:val="1"/>
      <w:marLeft w:val="0"/>
      <w:marRight w:val="0"/>
      <w:marTop w:val="0"/>
      <w:marBottom w:val="0"/>
      <w:divBdr>
        <w:top w:val="none" w:sz="0" w:space="0" w:color="auto"/>
        <w:left w:val="none" w:sz="0" w:space="0" w:color="auto"/>
        <w:bottom w:val="none" w:sz="0" w:space="0" w:color="auto"/>
        <w:right w:val="none" w:sz="0" w:space="0" w:color="auto"/>
      </w:divBdr>
    </w:div>
    <w:div w:id="1896617625">
      <w:bodyDiv w:val="1"/>
      <w:marLeft w:val="0"/>
      <w:marRight w:val="0"/>
      <w:marTop w:val="0"/>
      <w:marBottom w:val="0"/>
      <w:divBdr>
        <w:top w:val="none" w:sz="0" w:space="0" w:color="auto"/>
        <w:left w:val="none" w:sz="0" w:space="0" w:color="auto"/>
        <w:bottom w:val="none" w:sz="0" w:space="0" w:color="auto"/>
        <w:right w:val="none" w:sz="0" w:space="0" w:color="auto"/>
      </w:divBdr>
    </w:div>
    <w:div w:id="1941599730">
      <w:bodyDiv w:val="1"/>
      <w:marLeft w:val="0"/>
      <w:marRight w:val="0"/>
      <w:marTop w:val="0"/>
      <w:marBottom w:val="0"/>
      <w:divBdr>
        <w:top w:val="none" w:sz="0" w:space="0" w:color="auto"/>
        <w:left w:val="none" w:sz="0" w:space="0" w:color="auto"/>
        <w:bottom w:val="none" w:sz="0" w:space="0" w:color="auto"/>
        <w:right w:val="none" w:sz="0" w:space="0" w:color="auto"/>
      </w:divBdr>
      <w:divsChild>
        <w:div w:id="743649470">
          <w:marLeft w:val="0"/>
          <w:marRight w:val="0"/>
          <w:marTop w:val="0"/>
          <w:marBottom w:val="0"/>
          <w:divBdr>
            <w:top w:val="none" w:sz="0" w:space="0" w:color="auto"/>
            <w:left w:val="none" w:sz="0" w:space="0" w:color="auto"/>
            <w:bottom w:val="none" w:sz="0" w:space="0" w:color="auto"/>
            <w:right w:val="none" w:sz="0" w:space="0" w:color="auto"/>
          </w:divBdr>
        </w:div>
      </w:divsChild>
    </w:div>
    <w:div w:id="1983921608">
      <w:bodyDiv w:val="1"/>
      <w:marLeft w:val="0"/>
      <w:marRight w:val="0"/>
      <w:marTop w:val="0"/>
      <w:marBottom w:val="0"/>
      <w:divBdr>
        <w:top w:val="none" w:sz="0" w:space="0" w:color="auto"/>
        <w:left w:val="none" w:sz="0" w:space="0" w:color="auto"/>
        <w:bottom w:val="none" w:sz="0" w:space="0" w:color="auto"/>
        <w:right w:val="none" w:sz="0" w:space="0" w:color="auto"/>
      </w:divBdr>
    </w:div>
    <w:div w:id="1988705728">
      <w:bodyDiv w:val="1"/>
      <w:marLeft w:val="0"/>
      <w:marRight w:val="0"/>
      <w:marTop w:val="0"/>
      <w:marBottom w:val="0"/>
      <w:divBdr>
        <w:top w:val="none" w:sz="0" w:space="0" w:color="auto"/>
        <w:left w:val="none" w:sz="0" w:space="0" w:color="auto"/>
        <w:bottom w:val="none" w:sz="0" w:space="0" w:color="auto"/>
        <w:right w:val="none" w:sz="0" w:space="0" w:color="auto"/>
      </w:divBdr>
    </w:div>
    <w:div w:id="2010668937">
      <w:bodyDiv w:val="1"/>
      <w:marLeft w:val="0"/>
      <w:marRight w:val="0"/>
      <w:marTop w:val="0"/>
      <w:marBottom w:val="0"/>
      <w:divBdr>
        <w:top w:val="none" w:sz="0" w:space="0" w:color="auto"/>
        <w:left w:val="none" w:sz="0" w:space="0" w:color="auto"/>
        <w:bottom w:val="none" w:sz="0" w:space="0" w:color="auto"/>
        <w:right w:val="none" w:sz="0" w:space="0" w:color="auto"/>
      </w:divBdr>
    </w:div>
    <w:div w:id="2102800982">
      <w:bodyDiv w:val="1"/>
      <w:marLeft w:val="0"/>
      <w:marRight w:val="0"/>
      <w:marTop w:val="0"/>
      <w:marBottom w:val="0"/>
      <w:divBdr>
        <w:top w:val="none" w:sz="0" w:space="0" w:color="auto"/>
        <w:left w:val="none" w:sz="0" w:space="0" w:color="auto"/>
        <w:bottom w:val="none" w:sz="0" w:space="0" w:color="auto"/>
        <w:right w:val="none" w:sz="0" w:space="0" w:color="auto"/>
      </w:divBdr>
    </w:div>
    <w:div w:id="2115708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AD2071-5275-4A41-AEF6-22EDDFB84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8</Pages>
  <Words>3267</Words>
  <Characters>17357</Characters>
  <Application>Microsoft Office Word</Application>
  <DocSecurity>0</DocSecurity>
  <Lines>144</Lines>
  <Paragraphs>41</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Construction of New 380/115KV S/S at Khursaniyah (Abu Hadriyah)</vt:lpstr>
      <vt:lpstr>Construction of New 380/115KV S/S at Khursaniyah (Abu Hadriyah)</vt:lpstr>
    </vt:vector>
  </TitlesOfParts>
  <Company>SCECO_East</Company>
  <LinksUpToDate>false</LinksUpToDate>
  <CharactersWithSpaces>20583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of New 380/115KV S/S at Khursaniyah (Abu Hadriyah)</dc:title>
  <dc:creator>d4avc</dc:creator>
  <cp:lastModifiedBy>Jitendra Kumar Singh Bhadauria {जितेंद्र कुमार सिंह भदूरिया}</cp:lastModifiedBy>
  <cp:revision>6</cp:revision>
  <cp:lastPrinted>2017-06-08T05:09:00Z</cp:lastPrinted>
  <dcterms:created xsi:type="dcterms:W3CDTF">2021-02-05T11:46:00Z</dcterms:created>
  <dcterms:modified xsi:type="dcterms:W3CDTF">2021-02-10T05:56:00Z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